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57398" w14:textId="77777777" w:rsidR="00144A7E" w:rsidRPr="006F38D7" w:rsidRDefault="00326F84" w:rsidP="00144A7E">
      <w:pPr>
        <w:spacing w:after="200" w:line="240" w:lineRule="auto"/>
        <w:contextualSpacing/>
        <w:jc w:val="center"/>
        <w:rPr>
          <w:rFonts w:eastAsia="Calibri" w:cstheme="minorHAnsi"/>
          <w:b/>
          <w:sz w:val="40"/>
        </w:rPr>
      </w:pPr>
      <w:r w:rsidRPr="006F38D7">
        <w:rPr>
          <w:rFonts w:eastAsia="Calibri" w:cstheme="minorHAnsi"/>
          <w:b/>
          <w:noProof/>
          <w:sz w:val="40"/>
        </w:rPr>
        <mc:AlternateContent>
          <mc:Choice Requires="wps">
            <w:drawing>
              <wp:anchor distT="0" distB="0" distL="114300" distR="114300" simplePos="0" relativeHeight="251663360" behindDoc="0" locked="0" layoutInCell="1" allowOverlap="1" wp14:anchorId="0CE581B8" wp14:editId="5BAE1681">
                <wp:simplePos x="0" y="0"/>
                <wp:positionH relativeFrom="column">
                  <wp:posOffset>381636</wp:posOffset>
                </wp:positionH>
                <wp:positionV relativeFrom="paragraph">
                  <wp:posOffset>-935990</wp:posOffset>
                </wp:positionV>
                <wp:extent cx="245110" cy="10086340"/>
                <wp:effectExtent l="0" t="0" r="2540" b="0"/>
                <wp:wrapNone/>
                <wp:docPr id="9" name="Rectangle 9"/>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ADFB23" id="Rectangle 9" o:spid="_x0000_s1026" style="position:absolute;margin-left:30.05pt;margin-top:-73.7pt;width:19.3pt;height:79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" fillcolor="#8bac86" stroked="f" strokeweight="2pt"/>
            </w:pict>
          </mc:Fallback>
        </mc:AlternateContent>
      </w:r>
      <w:r w:rsidRPr="006F38D7">
        <w:rPr>
          <w:rFonts w:eastAsia="Calibri" w:cstheme="minorHAnsi"/>
          <w:b/>
          <w:noProof/>
          <w:sz w:val="40"/>
        </w:rPr>
        <mc:AlternateContent>
          <mc:Choice Requires="wps">
            <w:drawing>
              <wp:anchor distT="0" distB="0" distL="114300" distR="114300" simplePos="0" relativeHeight="251664384" behindDoc="0" locked="0" layoutInCell="1" allowOverlap="1" wp14:anchorId="40A24893" wp14:editId="2CC716F4">
                <wp:simplePos x="0" y="0"/>
                <wp:positionH relativeFrom="page">
                  <wp:posOffset>-1270</wp:posOffset>
                </wp:positionH>
                <wp:positionV relativeFrom="paragraph">
                  <wp:posOffset>-930910</wp:posOffset>
                </wp:positionV>
                <wp:extent cx="245110" cy="10086340"/>
                <wp:effectExtent l="0" t="0" r="2540" b="0"/>
                <wp:wrapNone/>
                <wp:docPr id="3" name="Rectangle 3"/>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C9ECF" id="Rectangle 3" o:spid="_x0000_s1026" style="position:absolute;margin-left:-.1pt;margin-top:-73.3pt;width:19.3pt;height:794.2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" fillcolor="#8bac86" stroked="f" strokeweight="2pt">
                <w10:wrap anchorx="page"/>
              </v:rect>
            </w:pict>
          </mc:Fallback>
        </mc:AlternateContent>
      </w:r>
      <w:r w:rsidR="00144A7E" w:rsidRPr="006F38D7">
        <w:rPr>
          <w:rFonts w:eastAsia="Calibri" w:cstheme="minorHAnsi"/>
          <w:b/>
          <w:noProof/>
          <w:sz w:val="40"/>
        </w:rPr>
        <w:drawing>
          <wp:anchor distT="0" distB="0" distL="114300" distR="114300" simplePos="0" relativeHeight="251665408" behindDoc="1" locked="0" layoutInCell="1" allowOverlap="1" wp14:anchorId="6CC86987" wp14:editId="5F85468B">
            <wp:simplePos x="0" y="0"/>
            <wp:positionH relativeFrom="margin">
              <wp:posOffset>3190875</wp:posOffset>
            </wp:positionH>
            <wp:positionV relativeFrom="margin">
              <wp:posOffset>-733425</wp:posOffset>
            </wp:positionV>
            <wp:extent cx="787400" cy="704850"/>
            <wp:effectExtent l="0" t="0" r="0" b="0"/>
            <wp:wrapTight wrapText="bothSides">
              <wp:wrapPolygon edited="0">
                <wp:start x="6271" y="0"/>
                <wp:lineTo x="3135" y="2335"/>
                <wp:lineTo x="0" y="7589"/>
                <wp:lineTo x="0" y="14011"/>
                <wp:lineTo x="2613" y="18681"/>
                <wp:lineTo x="5748" y="21016"/>
                <wp:lineTo x="6271" y="21016"/>
                <wp:lineTo x="14110" y="21016"/>
                <wp:lineTo x="14632" y="21016"/>
                <wp:lineTo x="17768" y="18681"/>
                <wp:lineTo x="20903" y="11676"/>
                <wp:lineTo x="20903" y="3503"/>
                <wp:lineTo x="14110" y="0"/>
                <wp:lineTo x="627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RC_Symb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7400" cy="704850"/>
                    </a:xfrm>
                    <a:prstGeom prst="rect">
                      <a:avLst/>
                    </a:prstGeom>
                  </pic:spPr>
                </pic:pic>
              </a:graphicData>
            </a:graphic>
            <wp14:sizeRelH relativeFrom="margin">
              <wp14:pctWidth>0</wp14:pctWidth>
            </wp14:sizeRelH>
            <wp14:sizeRelV relativeFrom="margin">
              <wp14:pctHeight>0</wp14:pctHeight>
            </wp14:sizeRelV>
          </wp:anchor>
        </w:drawing>
      </w:r>
      <w:r w:rsidR="00144A7E" w:rsidRPr="006F38D7">
        <w:rPr>
          <w:rFonts w:eastAsia="Calibri" w:cstheme="minorHAnsi"/>
          <w:b/>
          <w:sz w:val="40"/>
        </w:rPr>
        <w:t xml:space="preserve">                      Piedmont Triad Regional Council</w:t>
      </w:r>
    </w:p>
    <w:p w14:paraId="2C7061FD" w14:textId="77777777" w:rsidR="00144A7E" w:rsidRPr="006F38D7" w:rsidRDefault="00144A7E" w:rsidP="00144A7E">
      <w:pPr>
        <w:spacing w:after="200" w:line="240" w:lineRule="auto"/>
        <w:contextualSpacing/>
        <w:jc w:val="center"/>
        <w:rPr>
          <w:rFonts w:eastAsia="Calibri" w:cstheme="minorHAnsi"/>
          <w:b/>
          <w:sz w:val="40"/>
        </w:rPr>
      </w:pPr>
      <w:r w:rsidRPr="006F38D7">
        <w:rPr>
          <w:rFonts w:eastAsia="Calibri" w:cstheme="minorHAnsi"/>
          <w:b/>
          <w:sz w:val="40"/>
        </w:rPr>
        <w:t xml:space="preserve">                          Executive Committee</w:t>
      </w:r>
    </w:p>
    <w:p w14:paraId="6E6C0398" w14:textId="77777777" w:rsidR="00144A7E" w:rsidRPr="006F38D7" w:rsidRDefault="00144A7E" w:rsidP="00144A7E">
      <w:pPr>
        <w:spacing w:after="200" w:line="240" w:lineRule="auto"/>
        <w:contextualSpacing/>
        <w:jc w:val="center"/>
        <w:rPr>
          <w:rFonts w:eastAsia="Calibri" w:cstheme="minorHAnsi"/>
          <w:b/>
          <w:sz w:val="24"/>
          <w:szCs w:val="24"/>
        </w:rPr>
      </w:pPr>
      <w:r w:rsidRPr="006F38D7">
        <w:rPr>
          <w:rFonts w:eastAsia="Calibri" w:cstheme="minorHAnsi"/>
          <w:b/>
          <w:sz w:val="40"/>
        </w:rPr>
        <w:t xml:space="preserve">                          Minutes</w:t>
      </w:r>
    </w:p>
    <w:p w14:paraId="40D2D282" w14:textId="77777777" w:rsidR="007A740C" w:rsidRPr="006F38D7" w:rsidRDefault="00144A7E" w:rsidP="007A740C">
      <w:pPr>
        <w:spacing w:after="200" w:line="240" w:lineRule="auto"/>
        <w:contextualSpacing/>
        <w:jc w:val="center"/>
        <w:rPr>
          <w:rFonts w:eastAsia="Calibri" w:cstheme="minorHAnsi"/>
          <w:sz w:val="32"/>
          <w:szCs w:val="24"/>
        </w:rPr>
      </w:pPr>
      <w:r w:rsidRPr="006F38D7">
        <w:rPr>
          <w:rFonts w:eastAsia="Calibri" w:cstheme="minorHAnsi"/>
          <w:sz w:val="28"/>
          <w:szCs w:val="24"/>
        </w:rPr>
        <w:t xml:space="preserve">                                       </w:t>
      </w:r>
      <w:r w:rsidR="00540A9B" w:rsidRPr="006F38D7">
        <w:rPr>
          <w:rFonts w:eastAsia="Calibri" w:cstheme="minorHAnsi"/>
          <w:sz w:val="32"/>
          <w:szCs w:val="24"/>
        </w:rPr>
        <w:t xml:space="preserve">Wednesday, </w:t>
      </w:r>
      <w:r w:rsidR="005923D5">
        <w:rPr>
          <w:rFonts w:eastAsia="Calibri" w:cstheme="minorHAnsi"/>
          <w:sz w:val="32"/>
          <w:szCs w:val="24"/>
        </w:rPr>
        <w:t>October 7</w:t>
      </w:r>
      <w:r w:rsidR="00497E48" w:rsidRPr="006F38D7">
        <w:rPr>
          <w:rFonts w:eastAsia="Calibri" w:cstheme="minorHAnsi"/>
          <w:sz w:val="32"/>
          <w:szCs w:val="24"/>
        </w:rPr>
        <w:t>,</w:t>
      </w:r>
      <w:r w:rsidR="00216BBF" w:rsidRPr="006F38D7">
        <w:rPr>
          <w:rFonts w:eastAsia="Calibri" w:cstheme="minorHAnsi"/>
          <w:sz w:val="32"/>
          <w:szCs w:val="24"/>
        </w:rPr>
        <w:t xml:space="preserve"> 2020</w:t>
      </w:r>
    </w:p>
    <w:p w14:paraId="72E29B77" w14:textId="77777777" w:rsidR="00144A7E" w:rsidRPr="006F38D7" w:rsidRDefault="00144A7E" w:rsidP="00144A7E">
      <w:pPr>
        <w:spacing w:after="200" w:line="240" w:lineRule="auto"/>
        <w:ind w:left="1440" w:firstLine="720"/>
        <w:contextualSpacing/>
        <w:jc w:val="center"/>
        <w:rPr>
          <w:rFonts w:eastAsia="Calibri" w:cstheme="minorHAnsi"/>
          <w:sz w:val="24"/>
        </w:rPr>
      </w:pPr>
      <w:r w:rsidRPr="006F38D7">
        <w:rPr>
          <w:rFonts w:eastAsia="Calibri" w:cstheme="minorHAnsi"/>
          <w:sz w:val="24"/>
        </w:rPr>
        <w:t xml:space="preserve">   12:00 noon</w:t>
      </w:r>
    </w:p>
    <w:p w14:paraId="7A73270D" w14:textId="77777777" w:rsidR="00144A7E" w:rsidRPr="006F38D7" w:rsidRDefault="00144A7E" w:rsidP="00144A7E">
      <w:pPr>
        <w:spacing w:after="200" w:line="240" w:lineRule="auto"/>
        <w:contextualSpacing/>
        <w:jc w:val="center"/>
        <w:rPr>
          <w:rFonts w:eastAsia="Calibri" w:cstheme="minorHAnsi"/>
          <w:sz w:val="24"/>
        </w:rPr>
      </w:pPr>
      <w:r w:rsidRPr="006F38D7">
        <w:rPr>
          <w:rFonts w:eastAsia="Calibri" w:cstheme="minorHAnsi"/>
          <w:sz w:val="24"/>
        </w:rPr>
        <w:t xml:space="preserve">                                              PTRC Headquarters</w:t>
      </w:r>
    </w:p>
    <w:p w14:paraId="2EAE239F" w14:textId="77777777" w:rsidR="00144A7E" w:rsidRPr="006F38D7" w:rsidRDefault="00144A7E" w:rsidP="00144A7E">
      <w:pPr>
        <w:spacing w:after="200" w:line="240" w:lineRule="auto"/>
        <w:contextualSpacing/>
        <w:jc w:val="center"/>
        <w:rPr>
          <w:rFonts w:eastAsia="Calibri" w:cstheme="minorHAnsi"/>
          <w:sz w:val="24"/>
        </w:rPr>
      </w:pPr>
      <w:r w:rsidRPr="006F38D7">
        <w:rPr>
          <w:rFonts w:eastAsia="Calibri" w:cstheme="minorHAnsi"/>
          <w:sz w:val="24"/>
        </w:rPr>
        <w:tab/>
      </w:r>
      <w:r w:rsidRPr="006F38D7">
        <w:rPr>
          <w:rFonts w:eastAsia="Calibri" w:cstheme="minorHAnsi"/>
          <w:sz w:val="24"/>
        </w:rPr>
        <w:tab/>
        <w:t xml:space="preserve">                 1398 Carrollton Crossing Drive</w:t>
      </w:r>
    </w:p>
    <w:p w14:paraId="69995503" w14:textId="77777777" w:rsidR="002445B8" w:rsidRPr="008E02B9" w:rsidRDefault="00810067" w:rsidP="00665BA9">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82"/>
        </w:tabs>
        <w:spacing w:after="200" w:line="240" w:lineRule="auto"/>
        <w:ind w:left="720"/>
        <w:contextualSpacing/>
        <w:rPr>
          <w:rFonts w:eastAsia="Calibri" w:cstheme="minorHAnsi"/>
          <w:b/>
          <w:lang w:val="en-GB"/>
        </w:rPr>
      </w:pPr>
      <w:r w:rsidRPr="006F38D7">
        <w:rPr>
          <w:rFonts w:eastAsia="Calibri" w:cstheme="minorHAnsi"/>
          <w:sz w:val="24"/>
        </w:rPr>
        <w:tab/>
      </w:r>
      <w:r w:rsidRPr="006F38D7">
        <w:rPr>
          <w:rFonts w:eastAsia="Calibri" w:cstheme="minorHAnsi"/>
          <w:sz w:val="24"/>
        </w:rPr>
        <w:tab/>
      </w:r>
      <w:r w:rsidRPr="006F38D7">
        <w:rPr>
          <w:rFonts w:eastAsia="Calibri" w:cstheme="minorHAnsi"/>
          <w:sz w:val="24"/>
        </w:rPr>
        <w:tab/>
      </w:r>
      <w:r w:rsidRPr="006F38D7">
        <w:rPr>
          <w:rFonts w:eastAsia="Calibri" w:cstheme="minorHAnsi"/>
          <w:sz w:val="24"/>
        </w:rPr>
        <w:tab/>
      </w:r>
      <w:r w:rsidR="00FB2880" w:rsidRPr="006F38D7">
        <w:rPr>
          <w:rFonts w:eastAsia="Calibri" w:cstheme="minorHAnsi"/>
          <w:sz w:val="24"/>
        </w:rPr>
        <w:tab/>
      </w:r>
      <w:r w:rsidR="00FB2880" w:rsidRPr="006F38D7">
        <w:rPr>
          <w:rFonts w:eastAsia="Calibri" w:cstheme="minorHAnsi"/>
          <w:sz w:val="24"/>
        </w:rPr>
        <w:tab/>
        <w:t xml:space="preserve">        </w:t>
      </w:r>
      <w:r w:rsidR="00144A7E" w:rsidRPr="006F38D7">
        <w:rPr>
          <w:rFonts w:eastAsia="Calibri" w:cstheme="minorHAnsi"/>
          <w:sz w:val="24"/>
        </w:rPr>
        <w:t>Kernersville, NC 27284</w:t>
      </w:r>
      <w:r w:rsidRPr="006F38D7">
        <w:rPr>
          <w:rFonts w:eastAsia="Calibri" w:cstheme="minorHAnsi"/>
          <w:sz w:val="24"/>
        </w:rPr>
        <w:tab/>
      </w:r>
      <w:r w:rsidR="00126165" w:rsidRPr="006F38D7">
        <w:rPr>
          <w:rFonts w:eastAsia="Calibri" w:cstheme="minorHAnsi"/>
          <w:sz w:val="24"/>
        </w:rPr>
        <w:br/>
      </w:r>
      <w:r w:rsidR="00126165" w:rsidRPr="006F38D7">
        <w:rPr>
          <w:rFonts w:eastAsia="Calibri" w:cstheme="minorHAnsi"/>
          <w:b/>
          <w:sz w:val="24"/>
          <w:lang w:val="en-GB"/>
        </w:rPr>
        <w:t xml:space="preserve">              </w:t>
      </w:r>
      <w:r w:rsidR="000E1ECD" w:rsidRPr="008E02B9">
        <w:rPr>
          <w:rFonts w:eastAsia="Calibri" w:cstheme="minorHAnsi"/>
          <w:b/>
          <w:lang w:val="en-GB"/>
        </w:rPr>
        <w:t>Members Present:</w:t>
      </w:r>
    </w:p>
    <w:p w14:paraId="3A5F5485" w14:textId="77777777" w:rsidR="004B522B" w:rsidRPr="00090D91" w:rsidRDefault="004B522B" w:rsidP="004B522B">
      <w:pPr>
        <w:spacing w:after="200"/>
        <w:ind w:left="1440"/>
        <w:contextualSpacing/>
        <w:rPr>
          <w:rFonts w:eastAsia="Calibri" w:cstheme="minorHAnsi"/>
          <w:lang w:val="en-GB"/>
        </w:rPr>
      </w:pPr>
      <w:r w:rsidRPr="00090D91">
        <w:rPr>
          <w:rFonts w:eastAsia="Calibri" w:cstheme="minorHAnsi"/>
          <w:lang w:val="en-GB"/>
        </w:rPr>
        <w:t>Councilwoman Marikay Abuzuaiter, City of Greensboro</w:t>
      </w:r>
    </w:p>
    <w:p w14:paraId="763A3287" w14:textId="77777777" w:rsidR="00665BA9" w:rsidRPr="00090D91" w:rsidRDefault="00665BA9" w:rsidP="00665BA9">
      <w:pPr>
        <w:spacing w:after="200"/>
        <w:ind w:left="1440"/>
        <w:contextualSpacing/>
        <w:rPr>
          <w:rFonts w:eastAsia="Calibri" w:cstheme="minorHAnsi"/>
          <w:lang w:val="en-GB"/>
        </w:rPr>
      </w:pPr>
      <w:r w:rsidRPr="00090D91">
        <w:rPr>
          <w:rFonts w:eastAsia="Calibri" w:cstheme="minorHAnsi"/>
          <w:lang w:val="en-GB"/>
        </w:rPr>
        <w:t>Commissioner Kevin Austin, Yadkin County</w:t>
      </w:r>
    </w:p>
    <w:p w14:paraId="31B1586F" w14:textId="77777777" w:rsidR="0032799F" w:rsidRPr="00090D91" w:rsidRDefault="0032799F" w:rsidP="00665BA9">
      <w:pPr>
        <w:spacing w:after="200"/>
        <w:ind w:left="1440"/>
        <w:contextualSpacing/>
        <w:rPr>
          <w:rFonts w:eastAsia="Calibri" w:cstheme="minorHAnsi"/>
          <w:lang w:val="en-GB"/>
        </w:rPr>
      </w:pPr>
      <w:r w:rsidRPr="00090D91">
        <w:rPr>
          <w:rFonts w:eastAsia="Calibri" w:cstheme="minorHAnsi"/>
          <w:lang w:val="en-GB"/>
        </w:rPr>
        <w:t>Alderwoman Renee Bryant, City of Randleman</w:t>
      </w:r>
    </w:p>
    <w:p w14:paraId="7B9A69AC" w14:textId="77777777" w:rsidR="00665BA9" w:rsidRPr="00090D91" w:rsidRDefault="00665BA9" w:rsidP="00665BA9">
      <w:pPr>
        <w:spacing w:after="200"/>
        <w:ind w:left="1440"/>
        <w:contextualSpacing/>
        <w:rPr>
          <w:rFonts w:eastAsia="Calibri" w:cstheme="minorHAnsi"/>
          <w:lang w:val="en-GB"/>
        </w:rPr>
      </w:pPr>
      <w:r w:rsidRPr="00090D91">
        <w:rPr>
          <w:rFonts w:eastAsia="Calibri" w:cstheme="minorHAnsi"/>
          <w:lang w:val="en-GB"/>
        </w:rPr>
        <w:t>Mayor Rick Cross, Town of Bermuda Run</w:t>
      </w:r>
    </w:p>
    <w:p w14:paraId="6DD4D308" w14:textId="77777777" w:rsidR="00EE615B" w:rsidRPr="00090D91" w:rsidRDefault="00B1133A" w:rsidP="00EF741E">
      <w:pPr>
        <w:spacing w:after="200"/>
        <w:ind w:left="1440"/>
        <w:contextualSpacing/>
        <w:rPr>
          <w:rFonts w:eastAsia="Calibri" w:cstheme="minorHAnsi"/>
          <w:lang w:val="en-GB"/>
        </w:rPr>
      </w:pPr>
      <w:r w:rsidRPr="00090D91">
        <w:rPr>
          <w:rFonts w:eastAsia="Calibri" w:cstheme="minorHAnsi"/>
          <w:lang w:val="en-GB"/>
        </w:rPr>
        <w:t>Commissioner Fleming El-Amin, Forsyth County</w:t>
      </w:r>
    </w:p>
    <w:p w14:paraId="18B0DB4F" w14:textId="77777777" w:rsidR="00EE615B" w:rsidRPr="00090D91" w:rsidRDefault="00F946D4" w:rsidP="00EE615B">
      <w:pPr>
        <w:spacing w:after="200"/>
        <w:ind w:left="1440"/>
        <w:contextualSpacing/>
        <w:rPr>
          <w:rFonts w:eastAsia="Calibri" w:cstheme="minorHAnsi"/>
          <w:lang w:val="en-GB"/>
        </w:rPr>
      </w:pPr>
      <w:r w:rsidRPr="00090D91">
        <w:rPr>
          <w:rFonts w:eastAsia="Calibri" w:cstheme="minorHAnsi"/>
          <w:b/>
          <w:noProof/>
        </w:rPr>
        <mc:AlternateContent>
          <mc:Choice Requires="wps">
            <w:drawing>
              <wp:anchor distT="36576" distB="36576" distL="36576" distR="36576" simplePos="0" relativeHeight="251667456" behindDoc="0" locked="0" layoutInCell="1" allowOverlap="1" wp14:anchorId="16F02EEC" wp14:editId="1744C0D8">
                <wp:simplePos x="0" y="0"/>
                <wp:positionH relativeFrom="column">
                  <wp:posOffset>-5681345</wp:posOffset>
                </wp:positionH>
                <wp:positionV relativeFrom="paragraph">
                  <wp:posOffset>511175</wp:posOffset>
                </wp:positionV>
                <wp:extent cx="11015980" cy="1118870"/>
                <wp:effectExtent l="0" t="444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101598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2F5B51B9" w14:textId="77777777" w:rsidR="00EE615B" w:rsidRPr="000B5CDF" w:rsidRDefault="00EE615B" w:rsidP="00EE615B">
                            <w:pPr>
                              <w:pStyle w:val="Footer"/>
                              <w:widowControl w:val="0"/>
                              <w:jc w:val="center"/>
                              <w:rPr>
                                <w:rFonts w:ascii="Bookman Old Style" w:hAnsi="Bookman Old Style"/>
                                <w:sz w:val="4"/>
                                <w:szCs w:val="20"/>
                              </w:rPr>
                            </w:pPr>
                            <w:r>
                              <w:rPr>
                                <w:rFonts w:ascii="Bookman Old Style" w:hAnsi="Bookman Old Style"/>
                                <w:sz w:val="4"/>
                                <w:szCs w:val="20"/>
                              </w:rPr>
                              <w:t xml:space="preserve">  </w:t>
                            </w:r>
                          </w:p>
                          <w:p w14:paraId="5D5AE1EC" w14:textId="77777777" w:rsidR="00EE615B" w:rsidRDefault="00EE615B" w:rsidP="00EE615B">
                            <w:pPr>
                              <w:pStyle w:val="Footer"/>
                              <w:widowControl w:val="0"/>
                              <w:jc w:val="center"/>
                              <w:rPr>
                                <w:rFonts w:ascii="Bookman Old Style" w:hAnsi="Bookman Old Style"/>
                                <w:b/>
                              </w:rPr>
                            </w:pPr>
                            <w:r>
                              <w:rPr>
                                <w:rFonts w:ascii="Bookman Old Style" w:hAnsi="Bookman Old Style"/>
                                <w:b/>
                              </w:rPr>
                              <w:t xml:space="preserve">   </w:t>
                            </w:r>
                          </w:p>
                          <w:p w14:paraId="029A1206" w14:textId="77777777" w:rsidR="00EE615B" w:rsidRDefault="00EE615B" w:rsidP="00EE615B">
                            <w:pPr>
                              <w:pStyle w:val="Footer"/>
                              <w:widowControl w:val="0"/>
                              <w:jc w:val="right"/>
                              <w:rPr>
                                <w:rFonts w:ascii="Bookman Old Style" w:hAnsi="Bookman Old Style"/>
                                <w:b/>
                              </w:rPr>
                            </w:pPr>
                          </w:p>
                          <w:p w14:paraId="6BB22A3F" w14:textId="77777777" w:rsidR="00EE615B" w:rsidRPr="00C5196B" w:rsidRDefault="00EE615B" w:rsidP="00EE615B">
                            <w:pPr>
                              <w:pStyle w:val="Footer"/>
                              <w:widowControl w:val="0"/>
                              <w:jc w:val="right"/>
                              <w:rPr>
                                <w:rFonts w:ascii="Bookman Old Style" w:hAnsi="Bookman Old Style"/>
                                <w:b/>
                              </w:rPr>
                            </w:pPr>
                            <w:r>
                              <w:rPr>
                                <w:rFonts w:ascii="Bookman Old Style" w:hAnsi="Bookman Old Style"/>
                                <w:b/>
                              </w:rPr>
                              <w:t>MEMBERS</w:t>
                            </w:r>
                          </w:p>
                          <w:p w14:paraId="2D0BAA54" w14:textId="77777777" w:rsidR="00EE615B" w:rsidRPr="00DE7473" w:rsidRDefault="00EE615B" w:rsidP="00EE615B">
                            <w:pPr>
                              <w:tabs>
                                <w:tab w:val="left" w:pos="0"/>
                                <w:tab w:val="right" w:leader="dot" w:pos="9360"/>
                              </w:tabs>
                              <w:jc w:val="right"/>
                              <w:rPr>
                                <w:rFonts w:ascii="Garamond" w:hAnsi="Garamond"/>
                                <w:b/>
                                <w:color w:val="FFFFFF"/>
                                <w:w w:val="98"/>
                                <w:kern w:val="16"/>
                                <w:sz w:val="6"/>
                                <w:szCs w:val="17"/>
                                <w:u w:val="single"/>
                              </w:rPr>
                            </w:pPr>
                          </w:p>
                          <w:p w14:paraId="3392113D"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14:paraId="05AC17E5"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14:paraId="361D71A7" w14:textId="77777777" w:rsidR="00EE615B" w:rsidRPr="00EC4F0F" w:rsidRDefault="00EE615B" w:rsidP="00EE615B">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14:paraId="229DD5C2"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14:paraId="1C1E2EE6"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14:paraId="4CF9E29A" w14:textId="77777777" w:rsidR="00EE615B"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14:paraId="29771EDD"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14:paraId="59E7D3DC"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14:paraId="2DB77504"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14:paraId="7210E8FA" w14:textId="77777777"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14:paraId="0DC6A673" w14:textId="77777777"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14:paraId="18EC4559" w14:textId="77777777"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14:paraId="3B2D2A52" w14:textId="77777777"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14:paraId="4EBD4E1A" w14:textId="77777777" w:rsidR="00EE615B" w:rsidRPr="00DE7473" w:rsidRDefault="00EE615B" w:rsidP="00EE615B">
                            <w:pPr>
                              <w:spacing w:line="240" w:lineRule="auto"/>
                              <w:contextualSpacing/>
                              <w:jc w:val="right"/>
                              <w:rPr>
                                <w:rFonts w:ascii="Garamond" w:hAnsi="Garamond"/>
                                <w:b/>
                                <w:color w:val="FFFFFF"/>
                                <w:w w:val="98"/>
                                <w:kern w:val="16"/>
                                <w:sz w:val="6"/>
                                <w:szCs w:val="17"/>
                                <w:u w:val="single"/>
                              </w:rPr>
                            </w:pPr>
                          </w:p>
                          <w:p w14:paraId="4F6A0BC5" w14:textId="77777777" w:rsidR="00EE615B" w:rsidRPr="00290074" w:rsidRDefault="00EE615B" w:rsidP="00EE615B">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14:paraId="3252539E" w14:textId="77777777" w:rsidR="00EE615B" w:rsidRPr="00290074" w:rsidRDefault="00EE615B" w:rsidP="00EE615B">
                            <w:pPr>
                              <w:spacing w:line="240" w:lineRule="auto"/>
                              <w:contextualSpacing/>
                              <w:jc w:val="right"/>
                              <w:rPr>
                                <w:rFonts w:ascii="Garamond" w:hAnsi="Garamond"/>
                                <w:b/>
                                <w:color w:val="FFFFFF"/>
                                <w:w w:val="98"/>
                                <w:kern w:val="16"/>
                                <w:sz w:val="2"/>
                                <w:szCs w:val="17"/>
                                <w:u w:val="single"/>
                              </w:rPr>
                            </w:pPr>
                          </w:p>
                          <w:p w14:paraId="1B5EA014"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14:paraId="182FE447"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14:paraId="00553670"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14:paraId="60161478"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14:paraId="4A1C18C2"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14:paraId="32EEB88C"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14:paraId="0B2AA62F"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14:paraId="7E360BF2" w14:textId="77777777" w:rsidR="00EE615B"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14:paraId="7A754FED"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14:paraId="0188319C"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
                          <w:p w14:paraId="60E3E08C"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14:paraId="212A4184"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14:paraId="6D201E0C"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14:paraId="042D9BF0"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14:paraId="64C3F71D" w14:textId="77777777" w:rsidR="00EE615B"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14:paraId="4CEC04D4"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14:paraId="15820512"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14:paraId="38094507"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14:paraId="56A9EDF1"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14:paraId="501A0C91"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14:paraId="12610499"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14:paraId="2EFA26F8"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14:paraId="4DB5B336"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14:paraId="4EA90485"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14:paraId="451F3D5B"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14:paraId="5A819A22"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14:paraId="3902EE88"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14:paraId="4085ABA0"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14:paraId="6315F942"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14:paraId="5D08348A"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14:paraId="1ED46AA0"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14:paraId="560B4375"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14:paraId="0927B659"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14:paraId="538B3BD0"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14:paraId="1F827F58"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14:paraId="6C5C1235"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14:paraId="233360C9"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14:paraId="0514B74B"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14:paraId="06C87B89"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14:paraId="5437EE97"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14:paraId="00C8FD10"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14:paraId="39A0F8FF"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14:paraId="6F7D3297"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14:paraId="310ABC00"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14:paraId="03DB0A45" w14:textId="77777777"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14:paraId="0525AA60" w14:textId="77777777" w:rsidR="00EE615B"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14:paraId="1105C5EC" w14:textId="77777777" w:rsidR="00EE615B" w:rsidRPr="00290074" w:rsidRDefault="00EE615B" w:rsidP="00EE615B">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14:paraId="2586A62F"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14:paraId="39A21C6F"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14:paraId="1B29B37B"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14:paraId="29D73167"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14:paraId="3F8F0D57"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Tobaccoville</w:t>
                            </w:r>
                          </w:p>
                          <w:p w14:paraId="6DFFA309"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14:paraId="031E87B6"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14:paraId="4548F2E9"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14:paraId="1A9BAB6B" w14:textId="77777777" w:rsidR="00EE615B"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14:paraId="610BD906"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Wallburg</w:t>
                            </w:r>
                          </w:p>
                          <w:p w14:paraId="1E919B04"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14:paraId="52F4A824"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14:paraId="0EE3560E"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14:paraId="42691CEB" w14:textId="77777777"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14:paraId="5587484C" w14:textId="77777777" w:rsidR="00EE615B" w:rsidRPr="00290074" w:rsidRDefault="00EE615B" w:rsidP="00EE615B">
                            <w:pPr>
                              <w:jc w:val="right"/>
                              <w:rPr>
                                <w:rFonts w:ascii="Garamond" w:hAnsi="Garamond"/>
                                <w:b/>
                                <w:color w:val="FFFFFF"/>
                                <w:w w:val="98"/>
                                <w:kern w:val="16"/>
                              </w:rPr>
                            </w:pPr>
                            <w:r w:rsidRPr="00290074">
                              <w:rPr>
                                <w:rFonts w:ascii="Garamond" w:hAnsi="Garamond"/>
                                <w:b/>
                                <w:color w:val="FFFFFF"/>
                                <w:w w:val="98"/>
                                <w:kern w:val="16"/>
                                <w:sz w:val="18"/>
                                <w:szCs w:val="17"/>
                              </w:rPr>
                              <w:t>Yanceyville</w:t>
                            </w:r>
                          </w:p>
                          <w:p w14:paraId="41ED7F26" w14:textId="77777777" w:rsidR="00EE615B" w:rsidRDefault="00EE615B" w:rsidP="00EE615B">
                            <w:pPr>
                              <w:pStyle w:val="Footer"/>
                              <w:widowControl w:val="0"/>
                              <w:jc w:val="center"/>
                              <w:rPr>
                                <w:rFonts w:ascii="Bookman Old Style" w:hAnsi="Bookman Old Style"/>
                                <w:sz w:val="16"/>
                                <w:szCs w:val="16"/>
                              </w:rPr>
                            </w:pPr>
                          </w:p>
                          <w:p w14:paraId="4F33B217" w14:textId="77777777" w:rsidR="00EE615B" w:rsidRDefault="00EE615B" w:rsidP="00EE615B">
                            <w:pPr>
                              <w:pStyle w:val="Footer"/>
                              <w:widowControl w:val="0"/>
                              <w:jc w:val="center"/>
                              <w:rPr>
                                <w:rFonts w:ascii="Bookman Old Style" w:hAnsi="Bookman Old Style"/>
                                <w:sz w:val="16"/>
                                <w:szCs w:val="16"/>
                              </w:rPr>
                            </w:pPr>
                          </w:p>
                          <w:p w14:paraId="0D43FBAB" w14:textId="77777777" w:rsidR="00EE615B" w:rsidRDefault="00EE615B" w:rsidP="00EE615B">
                            <w:pPr>
                              <w:pStyle w:val="Footer"/>
                              <w:widowControl w:val="0"/>
                              <w:jc w:val="center"/>
                              <w:rPr>
                                <w:rFonts w:ascii="Bookman Old Style" w:hAnsi="Bookman Old Style"/>
                                <w:sz w:val="16"/>
                                <w:szCs w:val="16"/>
                              </w:rPr>
                            </w:pPr>
                          </w:p>
                          <w:p w14:paraId="041A8466" w14:textId="77777777" w:rsidR="00EE615B" w:rsidRPr="0004352A" w:rsidRDefault="00EE615B" w:rsidP="00EE615B">
                            <w:pPr>
                              <w:pStyle w:val="Footer"/>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D0F8E" id="_x0000_t202" coordsize="21600,21600" o:spt="202" path="m,l,21600r21600,l21600,xe">
                <v:stroke joinstyle="miter"/>
                <v:path gradientshapeok="t" o:connecttype="rect"/>
              </v:shapetype>
              <v:shape id="Text Box 2" o:spid="_x0000_s1026" type="#_x0000_t202" style="position:absolute;left:0;text-align:left;margin-left:-447.35pt;margin-top:40.25pt;width:867.4pt;height:88.1pt;rotation:-90;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" fillcolor="#036" stroked="f" strokeweight="0" insetpen="t">
                <v:fill opacity="62194f"/>
                <v:shadow color="white"/>
                <o:lock v:ext="edit" shapetype="t"/>
                <v:textbox inset="2.85pt,2.85pt,2.85pt,2.85pt">
                  <w:txbxContent>
                    <w:p w:rsidR="00EE615B" w:rsidRPr="000B5CDF" w:rsidRDefault="00EE615B" w:rsidP="00EE615B">
                      <w:pPr>
                        <w:pStyle w:val="Footer"/>
                        <w:widowControl w:val="0"/>
                        <w:jc w:val="center"/>
                        <w:rPr>
                          <w:rFonts w:ascii="Bookman Old Style" w:hAnsi="Bookman Old Style"/>
                          <w:sz w:val="4"/>
                          <w:szCs w:val="20"/>
                        </w:rPr>
                      </w:pPr>
                      <w:r>
                        <w:rPr>
                          <w:rFonts w:ascii="Bookman Old Style" w:hAnsi="Bookman Old Style"/>
                          <w:sz w:val="4"/>
                          <w:szCs w:val="20"/>
                        </w:rPr>
                        <w:t xml:space="preserve">  </w:t>
                      </w:r>
                    </w:p>
                    <w:p w:rsidR="00EE615B" w:rsidRDefault="00EE615B" w:rsidP="00EE615B">
                      <w:pPr>
                        <w:pStyle w:val="Footer"/>
                        <w:widowControl w:val="0"/>
                        <w:jc w:val="center"/>
                        <w:rPr>
                          <w:rFonts w:ascii="Bookman Old Style" w:hAnsi="Bookman Old Style"/>
                          <w:b/>
                        </w:rPr>
                      </w:pPr>
                      <w:r>
                        <w:rPr>
                          <w:rFonts w:ascii="Bookman Old Style" w:hAnsi="Bookman Old Style"/>
                          <w:b/>
                        </w:rPr>
                        <w:t xml:space="preserve">   </w:t>
                      </w:r>
                    </w:p>
                    <w:p w:rsidR="00EE615B" w:rsidRDefault="00EE615B" w:rsidP="00EE615B">
                      <w:pPr>
                        <w:pStyle w:val="Footer"/>
                        <w:widowControl w:val="0"/>
                        <w:jc w:val="right"/>
                        <w:rPr>
                          <w:rFonts w:ascii="Bookman Old Style" w:hAnsi="Bookman Old Style"/>
                          <w:b/>
                        </w:rPr>
                      </w:pPr>
                    </w:p>
                    <w:p w:rsidR="00EE615B" w:rsidRPr="00C5196B" w:rsidRDefault="00EE615B" w:rsidP="00EE615B">
                      <w:pPr>
                        <w:pStyle w:val="Footer"/>
                        <w:widowControl w:val="0"/>
                        <w:jc w:val="right"/>
                        <w:rPr>
                          <w:rFonts w:ascii="Bookman Old Style" w:hAnsi="Bookman Old Style"/>
                          <w:b/>
                        </w:rPr>
                      </w:pPr>
                      <w:r>
                        <w:rPr>
                          <w:rFonts w:ascii="Bookman Old Style" w:hAnsi="Bookman Old Style"/>
                          <w:b/>
                        </w:rPr>
                        <w:t>MEMBERS</w:t>
                      </w:r>
                    </w:p>
                    <w:p w:rsidR="00EE615B" w:rsidRPr="00DE7473" w:rsidRDefault="00EE615B" w:rsidP="00EE615B">
                      <w:pPr>
                        <w:tabs>
                          <w:tab w:val="left" w:pos="0"/>
                          <w:tab w:val="right" w:leader="dot" w:pos="9360"/>
                        </w:tabs>
                        <w:jc w:val="right"/>
                        <w:rPr>
                          <w:rFonts w:ascii="Garamond" w:hAnsi="Garamond"/>
                          <w:b/>
                          <w:color w:val="FFFFFF"/>
                          <w:w w:val="98"/>
                          <w:kern w:val="16"/>
                          <w:sz w:val="6"/>
                          <w:szCs w:val="17"/>
                          <w:u w:val="single"/>
                        </w:rPr>
                      </w:pP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EE615B" w:rsidRPr="00EC4F0F" w:rsidRDefault="00EE615B" w:rsidP="00EE615B">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EE615B"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EE615B" w:rsidRPr="00DE7473" w:rsidRDefault="00EE615B" w:rsidP="00EE615B">
                      <w:pPr>
                        <w:spacing w:line="240" w:lineRule="auto"/>
                        <w:contextualSpacing/>
                        <w:jc w:val="right"/>
                        <w:rPr>
                          <w:rFonts w:ascii="Garamond" w:hAnsi="Garamond"/>
                          <w:b/>
                          <w:color w:val="FFFFFF"/>
                          <w:w w:val="98"/>
                          <w:kern w:val="16"/>
                          <w:sz w:val="6"/>
                          <w:szCs w:val="17"/>
                          <w:u w:val="single"/>
                        </w:rPr>
                      </w:pPr>
                    </w:p>
                    <w:p w:rsidR="00EE615B" w:rsidRPr="00290074" w:rsidRDefault="00EE615B" w:rsidP="00EE615B">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EE615B" w:rsidRPr="00290074" w:rsidRDefault="00EE615B" w:rsidP="00EE615B">
                      <w:pPr>
                        <w:spacing w:line="240" w:lineRule="auto"/>
                        <w:contextualSpacing/>
                        <w:jc w:val="right"/>
                        <w:rPr>
                          <w:rFonts w:ascii="Garamond" w:hAnsi="Garamond"/>
                          <w:b/>
                          <w:color w:val="FFFFFF"/>
                          <w:w w:val="98"/>
                          <w:kern w:val="16"/>
                          <w:sz w:val="2"/>
                          <w:szCs w:val="17"/>
                          <w:u w:val="single"/>
                        </w:rPr>
                      </w:pP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EE615B"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EE615B"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EE615B"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EE615B" w:rsidRPr="00290074" w:rsidRDefault="00EE615B" w:rsidP="00EE615B">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Tobaccoville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EE615B"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Wallburg</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EE615B" w:rsidRPr="00290074" w:rsidRDefault="00EE615B" w:rsidP="00EE615B">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EE615B" w:rsidRDefault="00EE615B" w:rsidP="00EE615B">
                      <w:pPr>
                        <w:pStyle w:val="Footer"/>
                        <w:widowControl w:val="0"/>
                        <w:jc w:val="center"/>
                        <w:rPr>
                          <w:rFonts w:ascii="Bookman Old Style" w:hAnsi="Bookman Old Style"/>
                          <w:sz w:val="16"/>
                          <w:szCs w:val="16"/>
                        </w:rPr>
                      </w:pPr>
                    </w:p>
                    <w:p w:rsidR="00EE615B" w:rsidRDefault="00EE615B" w:rsidP="00EE615B">
                      <w:pPr>
                        <w:pStyle w:val="Footer"/>
                        <w:widowControl w:val="0"/>
                        <w:jc w:val="center"/>
                        <w:rPr>
                          <w:rFonts w:ascii="Bookman Old Style" w:hAnsi="Bookman Old Style"/>
                          <w:sz w:val="16"/>
                          <w:szCs w:val="16"/>
                        </w:rPr>
                      </w:pPr>
                    </w:p>
                    <w:p w:rsidR="00EE615B" w:rsidRDefault="00EE615B" w:rsidP="00EE615B">
                      <w:pPr>
                        <w:pStyle w:val="Footer"/>
                        <w:widowControl w:val="0"/>
                        <w:jc w:val="center"/>
                        <w:rPr>
                          <w:rFonts w:ascii="Bookman Old Style" w:hAnsi="Bookman Old Style"/>
                          <w:sz w:val="16"/>
                          <w:szCs w:val="16"/>
                        </w:rPr>
                      </w:pPr>
                    </w:p>
                    <w:p w:rsidR="00EE615B" w:rsidRPr="0004352A" w:rsidRDefault="00EE615B" w:rsidP="00EE615B">
                      <w:pPr>
                        <w:pStyle w:val="Footer"/>
                        <w:widowControl w:val="0"/>
                        <w:jc w:val="center"/>
                        <w:rPr>
                          <w:rFonts w:ascii="Bookman Old Style" w:hAnsi="Bookman Old Style"/>
                          <w:sz w:val="16"/>
                          <w:szCs w:val="16"/>
                        </w:rPr>
                      </w:pPr>
                    </w:p>
                  </w:txbxContent>
                </v:textbox>
              </v:shape>
            </w:pict>
          </mc:Fallback>
        </mc:AlternateContent>
      </w:r>
      <w:r w:rsidR="00EE615B" w:rsidRPr="00090D91">
        <w:rPr>
          <w:rFonts w:eastAsia="Calibri" w:cstheme="minorHAnsi"/>
          <w:lang w:val="en-GB"/>
        </w:rPr>
        <w:t>Mayor Alvin Foster, Town of Yanceyville</w:t>
      </w:r>
    </w:p>
    <w:p w14:paraId="53DA33D9" w14:textId="77777777" w:rsidR="00EE615B" w:rsidRPr="00090D91" w:rsidRDefault="00EE615B" w:rsidP="00EE615B">
      <w:pPr>
        <w:spacing w:after="200"/>
        <w:ind w:left="1440"/>
        <w:contextualSpacing/>
        <w:rPr>
          <w:rFonts w:eastAsia="Calibri" w:cstheme="minorHAnsi"/>
          <w:lang w:val="en-GB"/>
        </w:rPr>
      </w:pPr>
      <w:r w:rsidRPr="00090D91">
        <w:rPr>
          <w:rFonts w:eastAsia="Calibri" w:cstheme="minorHAnsi"/>
          <w:lang w:val="en-GB"/>
        </w:rPr>
        <w:t>Chairman Darrell Frye, Randolph County</w:t>
      </w:r>
    </w:p>
    <w:p w14:paraId="7503F6FA" w14:textId="77777777" w:rsidR="00B1133A" w:rsidRPr="00090D91" w:rsidRDefault="00B1133A" w:rsidP="00B1133A">
      <w:pPr>
        <w:spacing w:after="200"/>
        <w:ind w:left="1440"/>
        <w:contextualSpacing/>
        <w:rPr>
          <w:rFonts w:eastAsia="Calibri" w:cstheme="minorHAnsi"/>
          <w:lang w:val="en-GB"/>
        </w:rPr>
      </w:pPr>
      <w:r w:rsidRPr="00090D91">
        <w:rPr>
          <w:rFonts w:eastAsia="Calibri" w:cstheme="minorHAnsi"/>
          <w:lang w:val="en-GB"/>
        </w:rPr>
        <w:t>Councilman John Larson, City of Winston-Salem</w:t>
      </w:r>
    </w:p>
    <w:p w14:paraId="3426CB48" w14:textId="77777777" w:rsidR="00EF741E" w:rsidRPr="00090D91" w:rsidRDefault="00EF741E" w:rsidP="00EF741E">
      <w:pPr>
        <w:spacing w:after="200"/>
        <w:ind w:left="1440"/>
        <w:contextualSpacing/>
        <w:rPr>
          <w:rFonts w:eastAsia="Calibri" w:cstheme="minorHAnsi"/>
          <w:lang w:val="en-GB"/>
        </w:rPr>
      </w:pPr>
      <w:r w:rsidRPr="00090D91">
        <w:rPr>
          <w:rFonts w:eastAsia="Calibri" w:cstheme="minorHAnsi"/>
          <w:lang w:val="en-GB"/>
        </w:rPr>
        <w:t>Commissioner Rick Morris, Stokes County</w:t>
      </w:r>
    </w:p>
    <w:p w14:paraId="4F5169BD" w14:textId="77777777" w:rsidR="00EF741E" w:rsidRPr="00090D91" w:rsidRDefault="00EF741E" w:rsidP="00EF741E">
      <w:pPr>
        <w:spacing w:after="200"/>
        <w:ind w:left="1440"/>
        <w:contextualSpacing/>
        <w:rPr>
          <w:rFonts w:eastAsia="Calibri" w:cstheme="minorHAnsi"/>
          <w:lang w:val="en-GB"/>
        </w:rPr>
      </w:pPr>
      <w:r w:rsidRPr="00090D91">
        <w:rPr>
          <w:rFonts w:eastAsia="Calibri" w:cstheme="minorHAnsi"/>
          <w:lang w:val="en-GB"/>
        </w:rPr>
        <w:t>Commissioner Scott Needham, Town of Pilot Mountain</w:t>
      </w:r>
    </w:p>
    <w:p w14:paraId="015256AC" w14:textId="77777777" w:rsidR="00EF741E" w:rsidRPr="00090D91" w:rsidRDefault="00EF741E" w:rsidP="00EF741E">
      <w:pPr>
        <w:spacing w:after="200"/>
        <w:ind w:left="1440"/>
        <w:contextualSpacing/>
        <w:rPr>
          <w:rFonts w:eastAsia="Calibri" w:cstheme="minorHAnsi"/>
          <w:lang w:val="en-GB"/>
        </w:rPr>
      </w:pPr>
      <w:r w:rsidRPr="00090D91">
        <w:rPr>
          <w:rFonts w:eastAsia="Calibri" w:cstheme="minorHAnsi"/>
          <w:lang w:val="en-GB"/>
        </w:rPr>
        <w:t>Commissioner Mark Richardson, Rockingham County</w:t>
      </w:r>
    </w:p>
    <w:p w14:paraId="4ED3C43F" w14:textId="77777777" w:rsidR="00583D01" w:rsidRPr="00090D91" w:rsidRDefault="00583D01" w:rsidP="00583D01">
      <w:pPr>
        <w:spacing w:after="200"/>
        <w:ind w:left="1440"/>
        <w:contextualSpacing/>
        <w:rPr>
          <w:rFonts w:eastAsia="Calibri" w:cstheme="minorHAnsi"/>
          <w:lang w:val="en-GB"/>
        </w:rPr>
      </w:pPr>
      <w:r w:rsidRPr="00090D91">
        <w:rPr>
          <w:rFonts w:eastAsia="Calibri" w:cstheme="minorHAnsi"/>
          <w:lang w:val="en-GB"/>
        </w:rPr>
        <w:t>Commissioner Don Truell, Davidson County</w:t>
      </w:r>
    </w:p>
    <w:p w14:paraId="2D1C94D5" w14:textId="77777777" w:rsidR="00090D91" w:rsidRPr="00090D91" w:rsidRDefault="00090D91" w:rsidP="00090D91">
      <w:pPr>
        <w:spacing w:after="200"/>
        <w:ind w:left="1440"/>
        <w:contextualSpacing/>
        <w:rPr>
          <w:rFonts w:eastAsia="Calibri" w:cstheme="minorHAnsi"/>
          <w:lang w:val="en-GB"/>
        </w:rPr>
      </w:pPr>
      <w:r w:rsidRPr="00090D91">
        <w:rPr>
          <w:rFonts w:eastAsia="Calibri" w:cstheme="minorHAnsi"/>
          <w:lang w:val="en-GB"/>
        </w:rPr>
        <w:t>Commissioner Van Tucker, Surry County</w:t>
      </w:r>
    </w:p>
    <w:p w14:paraId="3C867C8E" w14:textId="77777777" w:rsidR="00090D91" w:rsidRPr="00090D91" w:rsidRDefault="00090D91" w:rsidP="00090D91">
      <w:pPr>
        <w:spacing w:after="200"/>
        <w:ind w:left="1440"/>
        <w:contextualSpacing/>
        <w:rPr>
          <w:rFonts w:eastAsia="Calibri" w:cstheme="minorHAnsi"/>
          <w:lang w:val="en-GB"/>
        </w:rPr>
      </w:pPr>
      <w:r w:rsidRPr="00090D91">
        <w:rPr>
          <w:rFonts w:eastAsia="Calibri" w:cstheme="minorHAnsi"/>
          <w:lang w:val="en-GB"/>
        </w:rPr>
        <w:t>Mayor Larry Ward, Town of Denton</w:t>
      </w:r>
    </w:p>
    <w:p w14:paraId="0E6530E0" w14:textId="77777777" w:rsidR="00326F84" w:rsidRPr="00090D91" w:rsidRDefault="009058BA" w:rsidP="00326F84">
      <w:pPr>
        <w:spacing w:after="200"/>
        <w:ind w:left="1440"/>
        <w:contextualSpacing/>
        <w:rPr>
          <w:rFonts w:eastAsia="Calibri" w:cstheme="minorHAnsi"/>
          <w:lang w:val="en-GB"/>
        </w:rPr>
      </w:pPr>
      <w:r w:rsidRPr="00090D91">
        <w:rPr>
          <w:rFonts w:eastAsia="Calibri" w:cstheme="minorHAnsi"/>
          <w:lang w:val="en-GB"/>
        </w:rPr>
        <w:t>Commissioner Steve Yokeley, City of Mount Airy</w:t>
      </w:r>
    </w:p>
    <w:p w14:paraId="5B10BA52" w14:textId="77777777" w:rsidR="00665BA9" w:rsidRPr="00090D91" w:rsidRDefault="00665BA9" w:rsidP="00326F84">
      <w:pPr>
        <w:spacing w:after="200"/>
        <w:ind w:left="1440"/>
        <w:contextualSpacing/>
        <w:rPr>
          <w:rFonts w:eastAsia="Calibri" w:cstheme="minorHAnsi"/>
          <w:lang w:val="en-GB"/>
        </w:rPr>
      </w:pPr>
    </w:p>
    <w:p w14:paraId="2BC8B76E" w14:textId="77777777" w:rsidR="00271A57" w:rsidRPr="00090D91" w:rsidRDefault="00AF3BDF" w:rsidP="00326F84">
      <w:pPr>
        <w:spacing w:after="200"/>
        <w:ind w:left="1440"/>
        <w:contextualSpacing/>
        <w:rPr>
          <w:rFonts w:eastAsia="Calibri" w:cstheme="minorHAnsi"/>
          <w:b/>
          <w:lang w:val="en-GB"/>
        </w:rPr>
      </w:pPr>
      <w:r w:rsidRPr="00090D91">
        <w:rPr>
          <w:rFonts w:eastAsia="Calibri" w:cstheme="minorHAnsi"/>
          <w:b/>
          <w:lang w:val="en-GB"/>
        </w:rPr>
        <w:lastRenderedPageBreak/>
        <w:t>Members Absent</w:t>
      </w:r>
      <w:r w:rsidR="00A04BED" w:rsidRPr="00090D91">
        <w:rPr>
          <w:rFonts w:eastAsia="Calibri" w:cstheme="minorHAnsi"/>
          <w:b/>
          <w:lang w:val="en-GB"/>
        </w:rPr>
        <w:t>:</w:t>
      </w:r>
    </w:p>
    <w:p w14:paraId="4E31B00E" w14:textId="77777777" w:rsidR="00B510B1" w:rsidRPr="00090D91" w:rsidRDefault="00F84ED1" w:rsidP="00B510B1">
      <w:pPr>
        <w:spacing w:after="200"/>
        <w:ind w:left="1440"/>
        <w:contextualSpacing/>
        <w:rPr>
          <w:rFonts w:eastAsia="Calibri" w:cstheme="minorHAnsi"/>
          <w:lang w:val="en-GB"/>
        </w:rPr>
      </w:pPr>
      <w:r w:rsidRPr="00090D91">
        <w:rPr>
          <w:rFonts w:eastAsia="Calibri" w:cstheme="minorHAnsi"/>
          <w:lang w:val="en-GB"/>
        </w:rPr>
        <w:t>Commissioner Eddie Boswell, Alamance County</w:t>
      </w:r>
    </w:p>
    <w:p w14:paraId="633BF2A8" w14:textId="77777777" w:rsidR="00090D91" w:rsidRPr="00090D91" w:rsidRDefault="00090D91" w:rsidP="00090D91">
      <w:pPr>
        <w:spacing w:after="200"/>
        <w:ind w:left="1440"/>
        <w:contextualSpacing/>
        <w:rPr>
          <w:rFonts w:eastAsia="Calibri" w:cstheme="minorHAnsi"/>
          <w:lang w:val="en-GB"/>
        </w:rPr>
      </w:pPr>
      <w:r w:rsidRPr="00090D91">
        <w:rPr>
          <w:rFonts w:eastAsia="Calibri" w:cstheme="minorHAnsi"/>
          <w:lang w:val="en-GB"/>
        </w:rPr>
        <w:t>Commissioner Alan Branson, Guilford County</w:t>
      </w:r>
    </w:p>
    <w:p w14:paraId="0DD9149D" w14:textId="77777777" w:rsidR="00EF741E" w:rsidRPr="00090D91" w:rsidRDefault="00EF741E" w:rsidP="00EF741E">
      <w:pPr>
        <w:spacing w:after="200"/>
        <w:ind w:left="1440"/>
        <w:contextualSpacing/>
        <w:rPr>
          <w:rFonts w:eastAsia="Calibri" w:cstheme="minorHAnsi"/>
          <w:lang w:val="en-GB"/>
        </w:rPr>
      </w:pPr>
      <w:r w:rsidRPr="00090D91">
        <w:rPr>
          <w:rFonts w:eastAsia="Calibri" w:cstheme="minorHAnsi"/>
          <w:lang w:val="en-GB"/>
        </w:rPr>
        <w:t>Council Member Jim Butler, City of Burlington</w:t>
      </w:r>
    </w:p>
    <w:p w14:paraId="5BF88EFE" w14:textId="77777777" w:rsidR="00B1133A" w:rsidRPr="00090D91" w:rsidRDefault="00B1133A" w:rsidP="00B1133A">
      <w:pPr>
        <w:spacing w:after="200"/>
        <w:ind w:left="1440"/>
        <w:contextualSpacing/>
        <w:rPr>
          <w:rFonts w:eastAsia="Calibri" w:cstheme="minorHAnsi"/>
          <w:lang w:val="en-GB"/>
        </w:rPr>
      </w:pPr>
      <w:r w:rsidRPr="00090D91">
        <w:rPr>
          <w:rFonts w:eastAsia="Calibri" w:cstheme="minorHAnsi"/>
          <w:lang w:val="en-GB"/>
        </w:rPr>
        <w:t>Councilman Darryl Carter, City of Eden</w:t>
      </w:r>
    </w:p>
    <w:p w14:paraId="69929CCF" w14:textId="77777777" w:rsidR="00EF741E" w:rsidRPr="00090D91" w:rsidRDefault="00EF741E" w:rsidP="00EF741E">
      <w:pPr>
        <w:spacing w:after="200"/>
        <w:ind w:left="1440"/>
        <w:contextualSpacing/>
        <w:rPr>
          <w:rFonts w:eastAsia="Calibri" w:cstheme="minorHAnsi"/>
          <w:lang w:val="en-GB"/>
        </w:rPr>
      </w:pPr>
      <w:r w:rsidRPr="00090D91">
        <w:rPr>
          <w:rFonts w:eastAsia="Calibri" w:cstheme="minorHAnsi"/>
          <w:lang w:val="en-GB"/>
        </w:rPr>
        <w:t>Commissioner Nathaniel Hall, Caswell County</w:t>
      </w:r>
    </w:p>
    <w:p w14:paraId="389698AD" w14:textId="77777777" w:rsidR="00EE615B" w:rsidRPr="00090D91" w:rsidRDefault="00EE615B" w:rsidP="00EE615B">
      <w:pPr>
        <w:spacing w:after="200"/>
        <w:ind w:left="1440"/>
        <w:contextualSpacing/>
        <w:rPr>
          <w:rFonts w:eastAsia="Calibri" w:cstheme="minorHAnsi"/>
          <w:lang w:val="en-GB"/>
        </w:rPr>
      </w:pPr>
      <w:r w:rsidRPr="00090D91">
        <w:rPr>
          <w:rFonts w:eastAsia="Calibri" w:cstheme="minorHAnsi"/>
          <w:lang w:val="en-GB"/>
        </w:rPr>
        <w:t>Councilman Ricky Hall, City of Graham</w:t>
      </w:r>
    </w:p>
    <w:p w14:paraId="046BF8C5" w14:textId="77777777" w:rsidR="00090D91" w:rsidRPr="00090D91" w:rsidRDefault="00090D91" w:rsidP="00090D91">
      <w:pPr>
        <w:spacing w:after="200"/>
        <w:ind w:left="1440"/>
        <w:contextualSpacing/>
        <w:rPr>
          <w:rFonts w:eastAsia="Calibri" w:cstheme="minorHAnsi"/>
          <w:lang w:val="en-GB"/>
        </w:rPr>
      </w:pPr>
      <w:r w:rsidRPr="00090D91">
        <w:rPr>
          <w:rFonts w:eastAsia="Calibri" w:cstheme="minorHAnsi"/>
          <w:lang w:val="en-GB"/>
        </w:rPr>
        <w:t>Councilman Victor Jones, City of High Point</w:t>
      </w:r>
    </w:p>
    <w:p w14:paraId="3D3361D4" w14:textId="77777777" w:rsidR="00090D91" w:rsidRPr="00090D91" w:rsidRDefault="00090D91" w:rsidP="00090D91">
      <w:pPr>
        <w:spacing w:after="200"/>
        <w:ind w:left="1440"/>
        <w:contextualSpacing/>
        <w:rPr>
          <w:rFonts w:eastAsia="Calibri" w:cstheme="minorHAnsi"/>
          <w:lang w:val="en-GB"/>
        </w:rPr>
      </w:pPr>
      <w:r w:rsidRPr="00090D91">
        <w:rPr>
          <w:rFonts w:eastAsia="Calibri" w:cstheme="minorHAnsi"/>
          <w:lang w:val="en-GB"/>
        </w:rPr>
        <w:t>Councilwoman Peggy Leight, Town of Walkertown</w:t>
      </w:r>
    </w:p>
    <w:p w14:paraId="773CC7B2" w14:textId="77777777" w:rsidR="00B1133A" w:rsidRPr="00090D91" w:rsidRDefault="00B1133A" w:rsidP="00B1133A">
      <w:pPr>
        <w:spacing w:after="200"/>
        <w:ind w:left="1440"/>
        <w:contextualSpacing/>
        <w:rPr>
          <w:rFonts w:eastAsia="Calibri" w:cstheme="minorHAnsi"/>
          <w:lang w:val="en-GB"/>
        </w:rPr>
      </w:pPr>
      <w:r w:rsidRPr="00090D91">
        <w:rPr>
          <w:rFonts w:eastAsia="Calibri" w:cstheme="minorHAnsi"/>
          <w:lang w:val="en-GB"/>
        </w:rPr>
        <w:t>Councilman Rick McCraw, City of King</w:t>
      </w:r>
    </w:p>
    <w:p w14:paraId="71C5F504" w14:textId="77777777" w:rsidR="00E32FE8" w:rsidRPr="00090D91" w:rsidRDefault="00E32FE8" w:rsidP="00E32FE8">
      <w:pPr>
        <w:spacing w:after="200"/>
        <w:ind w:left="1440"/>
        <w:contextualSpacing/>
        <w:rPr>
          <w:rFonts w:eastAsia="Calibri" w:cstheme="minorHAnsi"/>
          <w:lang w:val="en-GB"/>
        </w:rPr>
      </w:pPr>
      <w:r w:rsidRPr="00090D91">
        <w:rPr>
          <w:rFonts w:eastAsia="Calibri" w:cstheme="minorHAnsi"/>
          <w:lang w:val="en-GB"/>
        </w:rPr>
        <w:t>Commissioner Wayne Moore, Town of Jonesville</w:t>
      </w:r>
    </w:p>
    <w:p w14:paraId="5255964F" w14:textId="77777777" w:rsidR="00EF741E" w:rsidRPr="00090D91" w:rsidRDefault="00EF741E" w:rsidP="00EF741E">
      <w:pPr>
        <w:spacing w:after="200"/>
        <w:ind w:left="1440"/>
        <w:contextualSpacing/>
        <w:rPr>
          <w:rFonts w:eastAsia="Calibri" w:cstheme="minorHAnsi"/>
          <w:lang w:val="en-GB"/>
        </w:rPr>
      </w:pPr>
      <w:r w:rsidRPr="00090D91">
        <w:rPr>
          <w:rFonts w:eastAsia="Calibri" w:cstheme="minorHAnsi"/>
          <w:lang w:val="en-GB"/>
        </w:rPr>
        <w:t>Commissioner Damon Prince, Town of Troy</w:t>
      </w:r>
    </w:p>
    <w:p w14:paraId="38743848" w14:textId="77777777" w:rsidR="00F84ED1" w:rsidRPr="00090D91" w:rsidRDefault="00BD5DAD" w:rsidP="00E32FE8">
      <w:pPr>
        <w:spacing w:after="200"/>
        <w:ind w:left="1440"/>
        <w:contextualSpacing/>
        <w:rPr>
          <w:rFonts w:eastAsia="Calibri" w:cstheme="minorHAnsi"/>
          <w:lang w:val="en-GB"/>
        </w:rPr>
      </w:pPr>
      <w:r w:rsidRPr="00090D91">
        <w:rPr>
          <w:rFonts w:eastAsia="Calibri" w:cstheme="minorHAnsi"/>
          <w:lang w:val="en-GB"/>
        </w:rPr>
        <w:t xml:space="preserve">Commissioner </w:t>
      </w:r>
      <w:r w:rsidR="00F84ED1" w:rsidRPr="00090D91">
        <w:rPr>
          <w:rFonts w:eastAsia="Calibri" w:cstheme="minorHAnsi"/>
          <w:lang w:val="en-GB"/>
        </w:rPr>
        <w:t>Terry Renegar, Davie County</w:t>
      </w:r>
    </w:p>
    <w:p w14:paraId="5D9FE4FE" w14:textId="77777777" w:rsidR="00B55EF6" w:rsidRPr="00090D91" w:rsidRDefault="00B55EF6" w:rsidP="00E32FE8">
      <w:pPr>
        <w:spacing w:after="200"/>
        <w:ind w:left="1440"/>
        <w:contextualSpacing/>
        <w:rPr>
          <w:rFonts w:eastAsia="Calibri" w:cstheme="minorHAnsi"/>
          <w:lang w:val="en-GB"/>
        </w:rPr>
      </w:pPr>
      <w:r w:rsidRPr="00090D91">
        <w:rPr>
          <w:rFonts w:eastAsia="Calibri" w:cstheme="minorHAnsi"/>
          <w:lang w:val="en-GB"/>
        </w:rPr>
        <w:t>Commissioner Dottie Robinson, Montgomery County</w:t>
      </w:r>
    </w:p>
    <w:p w14:paraId="5A20BF03" w14:textId="77777777" w:rsidR="00B1133A" w:rsidRPr="00090D91" w:rsidRDefault="00B1133A" w:rsidP="00E32FE8">
      <w:pPr>
        <w:spacing w:after="200"/>
        <w:ind w:left="1440"/>
        <w:contextualSpacing/>
        <w:rPr>
          <w:rFonts w:eastAsia="Calibri" w:cstheme="minorHAnsi"/>
          <w:lang w:val="en-GB"/>
        </w:rPr>
      </w:pPr>
      <w:r w:rsidRPr="00090D91">
        <w:rPr>
          <w:rFonts w:eastAsia="Calibri" w:cstheme="minorHAnsi"/>
          <w:lang w:val="en-GB"/>
        </w:rPr>
        <w:t>Mayor Carla Strickland, Town of Pleasant Garden</w:t>
      </w:r>
    </w:p>
    <w:p w14:paraId="354CAEA8" w14:textId="77777777" w:rsidR="00EF741E" w:rsidRPr="006F38D7" w:rsidRDefault="00EF741E" w:rsidP="00B55EF6">
      <w:pPr>
        <w:spacing w:after="200"/>
        <w:ind w:left="1440"/>
        <w:contextualSpacing/>
        <w:rPr>
          <w:rFonts w:eastAsia="Calibri" w:cstheme="minorHAnsi"/>
          <w:sz w:val="24"/>
          <w:szCs w:val="24"/>
          <w:lang w:val="en-GB"/>
        </w:rPr>
      </w:pPr>
    </w:p>
    <w:p w14:paraId="59D53154" w14:textId="77777777" w:rsidR="00145F47" w:rsidRPr="006F38D7" w:rsidRDefault="00E9171E" w:rsidP="007F6FC0">
      <w:pPr>
        <w:rPr>
          <w:rFonts w:cstheme="minorHAnsi"/>
          <w:b/>
          <w:bCs/>
          <w:sz w:val="24"/>
          <w:szCs w:val="24"/>
        </w:rPr>
      </w:pPr>
      <w:r w:rsidRPr="006F38D7">
        <w:rPr>
          <w:rFonts w:cstheme="minorHAnsi"/>
          <w:b/>
          <w:bCs/>
          <w:sz w:val="24"/>
          <w:szCs w:val="24"/>
        </w:rPr>
        <w:t xml:space="preserve">Chairman </w:t>
      </w:r>
      <w:r w:rsidR="00B66BF2" w:rsidRPr="006F38D7">
        <w:rPr>
          <w:rFonts w:cstheme="minorHAnsi"/>
          <w:b/>
          <w:bCs/>
          <w:sz w:val="24"/>
          <w:szCs w:val="24"/>
        </w:rPr>
        <w:t>Kevin Austin</w:t>
      </w:r>
      <w:r w:rsidR="00327221" w:rsidRPr="006F38D7">
        <w:rPr>
          <w:rFonts w:cstheme="minorHAnsi"/>
          <w:b/>
          <w:bCs/>
          <w:sz w:val="24"/>
          <w:szCs w:val="24"/>
        </w:rPr>
        <w:t xml:space="preserve"> welcomed the PTRC Executive Committee and called the </w:t>
      </w:r>
      <w:r w:rsidR="00543F48" w:rsidRPr="006F38D7">
        <w:rPr>
          <w:rFonts w:cstheme="minorHAnsi"/>
          <w:b/>
          <w:bCs/>
          <w:sz w:val="24"/>
          <w:szCs w:val="24"/>
        </w:rPr>
        <w:t xml:space="preserve">meeting to order </w:t>
      </w:r>
      <w:r w:rsidR="00543F48" w:rsidRPr="008E0614">
        <w:rPr>
          <w:rFonts w:cstheme="minorHAnsi"/>
          <w:b/>
          <w:bCs/>
          <w:sz w:val="24"/>
          <w:szCs w:val="24"/>
        </w:rPr>
        <w:t xml:space="preserve">at </w:t>
      </w:r>
      <w:r w:rsidR="00B01304" w:rsidRPr="008E0614">
        <w:rPr>
          <w:rFonts w:cstheme="minorHAnsi"/>
          <w:b/>
          <w:bCs/>
          <w:sz w:val="24"/>
          <w:szCs w:val="24"/>
        </w:rPr>
        <w:t>12:</w:t>
      </w:r>
      <w:r w:rsidR="0032799F" w:rsidRPr="008E0614">
        <w:rPr>
          <w:rFonts w:cstheme="minorHAnsi"/>
          <w:b/>
          <w:bCs/>
          <w:sz w:val="24"/>
          <w:szCs w:val="24"/>
        </w:rPr>
        <w:t>0</w:t>
      </w:r>
      <w:r w:rsidR="008E0614" w:rsidRPr="008E0614">
        <w:rPr>
          <w:rFonts w:cstheme="minorHAnsi"/>
          <w:b/>
          <w:bCs/>
          <w:sz w:val="24"/>
          <w:szCs w:val="24"/>
        </w:rPr>
        <w:t>0</w:t>
      </w:r>
      <w:r w:rsidR="00067355" w:rsidRPr="006F38D7">
        <w:rPr>
          <w:rFonts w:cstheme="minorHAnsi"/>
          <w:b/>
          <w:bCs/>
          <w:sz w:val="24"/>
          <w:szCs w:val="24"/>
        </w:rPr>
        <w:t xml:space="preserve"> </w:t>
      </w:r>
      <w:r w:rsidR="00E05AD6" w:rsidRPr="006F38D7">
        <w:rPr>
          <w:rFonts w:cstheme="minorHAnsi"/>
          <w:b/>
          <w:bCs/>
          <w:sz w:val="24"/>
          <w:szCs w:val="24"/>
        </w:rPr>
        <w:t xml:space="preserve">p.m. </w:t>
      </w:r>
      <w:r w:rsidR="00041549" w:rsidRPr="006F38D7">
        <w:rPr>
          <w:rFonts w:cstheme="minorHAnsi"/>
          <w:b/>
          <w:bCs/>
          <w:sz w:val="24"/>
          <w:szCs w:val="24"/>
        </w:rPr>
        <w:t xml:space="preserve">Mr. </w:t>
      </w:r>
      <w:r w:rsidR="003A50A3" w:rsidRPr="006F38D7">
        <w:rPr>
          <w:rFonts w:cstheme="minorHAnsi"/>
          <w:b/>
          <w:bCs/>
          <w:sz w:val="24"/>
          <w:szCs w:val="24"/>
        </w:rPr>
        <w:t xml:space="preserve">Austin </w:t>
      </w:r>
      <w:r w:rsidR="006A5350" w:rsidRPr="006F38D7">
        <w:rPr>
          <w:rFonts w:cstheme="minorHAnsi"/>
          <w:b/>
          <w:bCs/>
          <w:sz w:val="24"/>
          <w:szCs w:val="24"/>
        </w:rPr>
        <w:t>requested a moment of silence and then led the Executive Committee in the Pledge of Allegiance.</w:t>
      </w:r>
      <w:r w:rsidR="00BB7052" w:rsidRPr="006F38D7">
        <w:rPr>
          <w:rFonts w:cstheme="minorHAnsi"/>
          <w:b/>
          <w:bCs/>
          <w:sz w:val="24"/>
          <w:szCs w:val="24"/>
        </w:rPr>
        <w:t xml:space="preserve"> </w:t>
      </w:r>
    </w:p>
    <w:p w14:paraId="62D25C99" w14:textId="77777777" w:rsidR="00EF6C96" w:rsidRPr="006F38D7" w:rsidRDefault="00EF6C96" w:rsidP="00EF6C96">
      <w:pPr>
        <w:pStyle w:val="ListParagraph"/>
        <w:numPr>
          <w:ilvl w:val="0"/>
          <w:numId w:val="3"/>
        </w:numPr>
        <w:rPr>
          <w:rFonts w:cstheme="minorHAnsi"/>
          <w:b/>
          <w:sz w:val="24"/>
          <w:szCs w:val="24"/>
        </w:rPr>
      </w:pPr>
      <w:r w:rsidRPr="006F38D7">
        <w:rPr>
          <w:rFonts w:cstheme="minorHAnsi"/>
          <w:b/>
          <w:sz w:val="24"/>
          <w:szCs w:val="24"/>
        </w:rPr>
        <w:t xml:space="preserve">Action Item: Request for approval </w:t>
      </w:r>
      <w:r w:rsidR="009B0A42" w:rsidRPr="006F38D7">
        <w:rPr>
          <w:rFonts w:cstheme="minorHAnsi"/>
          <w:b/>
          <w:sz w:val="24"/>
          <w:szCs w:val="24"/>
        </w:rPr>
        <w:t>of the</w:t>
      </w:r>
      <w:r w:rsidR="00351D81" w:rsidRPr="006F38D7">
        <w:rPr>
          <w:rFonts w:cstheme="minorHAnsi"/>
          <w:b/>
          <w:sz w:val="24"/>
          <w:szCs w:val="24"/>
        </w:rPr>
        <w:t xml:space="preserve"> </w:t>
      </w:r>
      <w:r w:rsidR="005923D5">
        <w:rPr>
          <w:rFonts w:cstheme="minorHAnsi"/>
          <w:b/>
          <w:sz w:val="24"/>
          <w:szCs w:val="24"/>
        </w:rPr>
        <w:t>September 2</w:t>
      </w:r>
      <w:r w:rsidR="00497E48" w:rsidRPr="006F38D7">
        <w:rPr>
          <w:rFonts w:cstheme="minorHAnsi"/>
          <w:b/>
          <w:sz w:val="24"/>
          <w:szCs w:val="24"/>
        </w:rPr>
        <w:t>, 2020</w:t>
      </w:r>
      <w:r w:rsidRPr="006F38D7">
        <w:rPr>
          <w:rFonts w:cstheme="minorHAnsi"/>
          <w:b/>
          <w:sz w:val="24"/>
          <w:szCs w:val="24"/>
        </w:rPr>
        <w:t xml:space="preserve"> PTRC Executive Committee minutes, </w:t>
      </w:r>
      <w:r w:rsidR="00610059" w:rsidRPr="006F38D7">
        <w:rPr>
          <w:rFonts w:cstheme="minorHAnsi"/>
          <w:b/>
          <w:sz w:val="24"/>
          <w:szCs w:val="24"/>
        </w:rPr>
        <w:t>Kevin Austin</w:t>
      </w:r>
      <w:r w:rsidRPr="006F38D7">
        <w:rPr>
          <w:rFonts w:cstheme="minorHAnsi"/>
          <w:b/>
          <w:sz w:val="24"/>
          <w:szCs w:val="24"/>
        </w:rPr>
        <w:t>, PTRC Chairman</w:t>
      </w:r>
    </w:p>
    <w:p w14:paraId="3B3747CD" w14:textId="77777777" w:rsidR="00C847BA" w:rsidRPr="006F38D7" w:rsidRDefault="00C847BA" w:rsidP="00C847BA">
      <w:pPr>
        <w:pStyle w:val="ListParagraph"/>
        <w:spacing w:after="200" w:line="276" w:lineRule="auto"/>
        <w:ind w:left="540"/>
        <w:rPr>
          <w:rFonts w:cstheme="minorHAnsi"/>
          <w:sz w:val="24"/>
          <w:szCs w:val="24"/>
        </w:rPr>
      </w:pPr>
    </w:p>
    <w:p w14:paraId="52CA64BB" w14:textId="77777777" w:rsidR="00156010" w:rsidRPr="006F38D7" w:rsidRDefault="00CA5E12" w:rsidP="005923D5">
      <w:pPr>
        <w:pStyle w:val="ListParagraph"/>
        <w:numPr>
          <w:ilvl w:val="0"/>
          <w:numId w:val="3"/>
        </w:numPr>
        <w:spacing w:after="0" w:line="240" w:lineRule="auto"/>
        <w:rPr>
          <w:rFonts w:cstheme="minorHAnsi"/>
          <w:sz w:val="24"/>
          <w:szCs w:val="24"/>
        </w:rPr>
      </w:pPr>
      <w:r w:rsidRPr="006F38D7">
        <w:rPr>
          <w:rFonts w:cstheme="minorHAnsi"/>
          <w:b/>
          <w:sz w:val="24"/>
          <w:szCs w:val="24"/>
        </w:rPr>
        <w:t xml:space="preserve">Action Item: </w:t>
      </w:r>
      <w:r w:rsidR="00A17325" w:rsidRPr="006F38D7">
        <w:rPr>
          <w:rFonts w:cstheme="minorHAnsi"/>
          <w:b/>
          <w:sz w:val="24"/>
          <w:szCs w:val="24"/>
        </w:rPr>
        <w:t xml:space="preserve">Request approval </w:t>
      </w:r>
      <w:r w:rsidR="005923D5" w:rsidRPr="005923D5">
        <w:rPr>
          <w:rFonts w:cstheme="minorHAnsi"/>
          <w:b/>
          <w:sz w:val="24"/>
          <w:szCs w:val="24"/>
        </w:rPr>
        <w:t>to accept $15,000 from the Institute for Emerging Issues</w:t>
      </w:r>
      <w:r w:rsidR="006F7B4A" w:rsidRPr="006F38D7">
        <w:rPr>
          <w:rFonts w:cstheme="minorHAnsi"/>
          <w:b/>
          <w:sz w:val="24"/>
          <w:szCs w:val="24"/>
        </w:rPr>
        <w:t xml:space="preserve">, Mr. </w:t>
      </w:r>
      <w:r w:rsidR="005923D5" w:rsidRPr="005923D5">
        <w:rPr>
          <w:rFonts w:cstheme="minorHAnsi"/>
          <w:b/>
          <w:sz w:val="24"/>
          <w:szCs w:val="24"/>
        </w:rPr>
        <w:t>David Putnam, Community and Strategic Initiatives Planner</w:t>
      </w:r>
    </w:p>
    <w:p w14:paraId="39872AEF" w14:textId="77777777" w:rsidR="00A17325" w:rsidRDefault="005864B0" w:rsidP="005923D5">
      <w:pPr>
        <w:pStyle w:val="ListParagraph"/>
        <w:numPr>
          <w:ilvl w:val="1"/>
          <w:numId w:val="3"/>
        </w:numPr>
        <w:spacing w:after="200" w:line="240" w:lineRule="auto"/>
        <w:rPr>
          <w:rFonts w:cstheme="minorHAnsi"/>
          <w:sz w:val="24"/>
          <w:szCs w:val="24"/>
        </w:rPr>
      </w:pPr>
      <w:r>
        <w:rPr>
          <w:rFonts w:cstheme="minorHAnsi"/>
          <w:sz w:val="24"/>
          <w:szCs w:val="24"/>
        </w:rPr>
        <w:t>Mr. Jesse Day explained that t</w:t>
      </w:r>
      <w:r w:rsidR="005923D5" w:rsidRPr="005923D5">
        <w:rPr>
          <w:rFonts w:cstheme="minorHAnsi"/>
          <w:sz w:val="24"/>
          <w:szCs w:val="24"/>
        </w:rPr>
        <w:t xml:space="preserve">he Institute for Emerging Issues at NC State (IEI) in partnership with the Broadband Infrastructure Office at the NC Department of Information Technology, and with principal support from the John M. Belk Endowment, is addressing the digital divide across NC through a new program called “Building a New </w:t>
      </w:r>
      <w:r w:rsidR="005923D5" w:rsidRPr="005923D5">
        <w:rPr>
          <w:rFonts w:cstheme="minorHAnsi"/>
          <w:sz w:val="24"/>
          <w:szCs w:val="24"/>
        </w:rPr>
        <w:lastRenderedPageBreak/>
        <w:t xml:space="preserve">Digital Economy” (BAND-NC). The ultimate goal of this program is to make North Carolina the first state in the nation where every county has a digital inclusion plan in place. </w:t>
      </w:r>
    </w:p>
    <w:p w14:paraId="1186D3DD" w14:textId="77777777" w:rsidR="005923D5" w:rsidRDefault="005923D5" w:rsidP="005923D5">
      <w:pPr>
        <w:pStyle w:val="ListParagraph"/>
        <w:numPr>
          <w:ilvl w:val="1"/>
          <w:numId w:val="3"/>
        </w:numPr>
        <w:spacing w:after="200" w:line="240" w:lineRule="auto"/>
        <w:rPr>
          <w:rFonts w:cstheme="minorHAnsi"/>
          <w:sz w:val="24"/>
          <w:szCs w:val="24"/>
        </w:rPr>
      </w:pPr>
      <w:r w:rsidRPr="005923D5">
        <w:rPr>
          <w:rFonts w:cstheme="minorHAnsi"/>
          <w:sz w:val="24"/>
          <w:szCs w:val="24"/>
        </w:rPr>
        <w:t>The Piedmont Triad Regional Council (PTRC) was awarded a BAND-NC Grant in September 2020 for $15,000. The purpose of this grant is to fund local digital inclusion projects and plans to meet unmet community needs. This includes access to the Internet, a device that meets their needs, and the knowhow to use it (digital literacy).</w:t>
      </w:r>
    </w:p>
    <w:p w14:paraId="7C7A923C" w14:textId="77777777" w:rsidR="005923D5" w:rsidRDefault="005923D5" w:rsidP="005923D5">
      <w:pPr>
        <w:pStyle w:val="ListParagraph"/>
        <w:numPr>
          <w:ilvl w:val="1"/>
          <w:numId w:val="3"/>
        </w:numPr>
        <w:spacing w:after="200" w:line="240" w:lineRule="auto"/>
        <w:rPr>
          <w:rFonts w:cstheme="minorHAnsi"/>
          <w:sz w:val="24"/>
          <w:szCs w:val="24"/>
        </w:rPr>
      </w:pPr>
      <w:r w:rsidRPr="005923D5">
        <w:rPr>
          <w:rFonts w:cstheme="minorHAnsi"/>
          <w:sz w:val="24"/>
          <w:szCs w:val="24"/>
        </w:rPr>
        <w:t>PTRC is partnering with the City of Winston-Salem, Alamance County, City of Greensboro, and WinstonNet to gather digital literacy data, inventory existing digital assets, offer digital literacy trainings, and develop unique digital inclusion plans for the jurisdictions of City of Winston-Salem/Forsyth County, City of Greensboro/Guilford County, and Alamance County.</w:t>
      </w:r>
    </w:p>
    <w:p w14:paraId="0548F68B" w14:textId="77777777" w:rsidR="005923D5" w:rsidRDefault="005923D5" w:rsidP="005923D5">
      <w:pPr>
        <w:pStyle w:val="ListParagraph"/>
        <w:numPr>
          <w:ilvl w:val="1"/>
          <w:numId w:val="3"/>
        </w:numPr>
        <w:spacing w:after="200" w:line="240" w:lineRule="auto"/>
        <w:rPr>
          <w:rFonts w:cstheme="minorHAnsi"/>
          <w:sz w:val="24"/>
          <w:szCs w:val="24"/>
        </w:rPr>
      </w:pPr>
      <w:r w:rsidRPr="005923D5">
        <w:rPr>
          <w:rFonts w:cstheme="minorHAnsi"/>
          <w:sz w:val="24"/>
          <w:szCs w:val="24"/>
        </w:rPr>
        <w:t>The results of these activities will provide a framework for the NC Triad to respond to digital inclusion needs. The BAND-NC project is expected to conclude within the 1st Quarter of 2021. A second round of funding to support the implementation of these plans will be available in Spring 2021.</w:t>
      </w:r>
    </w:p>
    <w:p w14:paraId="5B26F7F4" w14:textId="77777777" w:rsidR="005864B0" w:rsidRPr="008E0614" w:rsidRDefault="008E0614" w:rsidP="008E0614">
      <w:pPr>
        <w:pStyle w:val="ListParagraph"/>
        <w:numPr>
          <w:ilvl w:val="1"/>
          <w:numId w:val="3"/>
        </w:numPr>
        <w:spacing w:after="200" w:line="240" w:lineRule="auto"/>
        <w:rPr>
          <w:rFonts w:cstheme="minorHAnsi"/>
          <w:sz w:val="24"/>
          <w:szCs w:val="24"/>
        </w:rPr>
      </w:pPr>
      <w:r>
        <w:rPr>
          <w:rFonts w:cstheme="minorHAnsi"/>
          <w:sz w:val="24"/>
          <w:szCs w:val="24"/>
        </w:rPr>
        <w:t xml:space="preserve">Mr. </w:t>
      </w:r>
      <w:r w:rsidR="005864B0">
        <w:rPr>
          <w:rFonts w:cstheme="minorHAnsi"/>
          <w:sz w:val="24"/>
          <w:szCs w:val="24"/>
        </w:rPr>
        <w:t>Fleming</w:t>
      </w:r>
      <w:r>
        <w:rPr>
          <w:rFonts w:cstheme="minorHAnsi"/>
          <w:sz w:val="24"/>
          <w:szCs w:val="24"/>
        </w:rPr>
        <w:t xml:space="preserve"> El-Amin asked if this funding for the study or implementation. Mr. Day stated that this will cover the study part but there are several grant opportunities for broadband implementation. The study is necessary to find out what is needed for digital access.</w:t>
      </w:r>
    </w:p>
    <w:p w14:paraId="01033418" w14:textId="77777777" w:rsidR="00A17325" w:rsidRPr="006F38D7" w:rsidRDefault="00A17325" w:rsidP="00A17325">
      <w:pPr>
        <w:pStyle w:val="ListParagraph"/>
        <w:spacing w:after="200" w:line="276" w:lineRule="auto"/>
        <w:ind w:left="540"/>
        <w:rPr>
          <w:rFonts w:cstheme="minorHAnsi"/>
          <w:sz w:val="24"/>
          <w:szCs w:val="24"/>
        </w:rPr>
      </w:pPr>
    </w:p>
    <w:p w14:paraId="72F23822" w14:textId="77777777" w:rsidR="00B35E98" w:rsidRPr="006F38D7" w:rsidRDefault="00CD04AC" w:rsidP="005923D5">
      <w:pPr>
        <w:pStyle w:val="ListParagraph"/>
        <w:numPr>
          <w:ilvl w:val="0"/>
          <w:numId w:val="3"/>
        </w:numPr>
        <w:spacing w:line="240" w:lineRule="auto"/>
        <w:rPr>
          <w:rFonts w:cstheme="minorHAnsi"/>
          <w:sz w:val="24"/>
          <w:szCs w:val="24"/>
        </w:rPr>
      </w:pPr>
      <w:r w:rsidRPr="006F38D7">
        <w:rPr>
          <w:rFonts w:cstheme="minorHAnsi"/>
          <w:b/>
          <w:sz w:val="24"/>
          <w:szCs w:val="24"/>
        </w:rPr>
        <w:t>Action Item:</w:t>
      </w:r>
      <w:r w:rsidR="00BD6926" w:rsidRPr="006F38D7">
        <w:rPr>
          <w:rFonts w:cstheme="minorHAnsi"/>
          <w:b/>
          <w:sz w:val="24"/>
          <w:szCs w:val="24"/>
        </w:rPr>
        <w:t xml:space="preserve"> </w:t>
      </w:r>
      <w:r w:rsidR="004848EA" w:rsidRPr="006F38D7">
        <w:rPr>
          <w:rFonts w:cstheme="minorHAnsi"/>
          <w:b/>
          <w:sz w:val="24"/>
          <w:szCs w:val="24"/>
        </w:rPr>
        <w:t xml:space="preserve">Request for </w:t>
      </w:r>
      <w:r w:rsidR="005923D5" w:rsidRPr="005923D5">
        <w:rPr>
          <w:rFonts w:cstheme="minorHAnsi"/>
          <w:b/>
          <w:sz w:val="24"/>
          <w:szCs w:val="24"/>
        </w:rPr>
        <w:t>approval to enter into contract with the City of Thomasville for $5,250</w:t>
      </w:r>
      <w:r w:rsidR="005923D5">
        <w:rPr>
          <w:rFonts w:cstheme="minorHAnsi"/>
          <w:b/>
          <w:sz w:val="24"/>
          <w:szCs w:val="24"/>
        </w:rPr>
        <w:t xml:space="preserve">, Mr. </w:t>
      </w:r>
      <w:r w:rsidR="005923D5" w:rsidRPr="005923D5">
        <w:rPr>
          <w:rFonts w:cstheme="minorHAnsi"/>
          <w:b/>
          <w:sz w:val="24"/>
          <w:szCs w:val="24"/>
        </w:rPr>
        <w:t xml:space="preserve">David Putnam, Community and Strategic Initiatives Planner </w:t>
      </w:r>
    </w:p>
    <w:p w14:paraId="51607221" w14:textId="77777777" w:rsidR="00D91A45" w:rsidRDefault="005923D5" w:rsidP="005923D5">
      <w:pPr>
        <w:pStyle w:val="ListParagraph"/>
        <w:numPr>
          <w:ilvl w:val="1"/>
          <w:numId w:val="3"/>
        </w:numPr>
        <w:spacing w:line="240" w:lineRule="auto"/>
        <w:rPr>
          <w:rFonts w:cstheme="minorHAnsi"/>
          <w:sz w:val="24"/>
          <w:szCs w:val="24"/>
        </w:rPr>
      </w:pPr>
      <w:r w:rsidRPr="005923D5">
        <w:rPr>
          <w:rFonts w:cstheme="minorHAnsi"/>
          <w:sz w:val="24"/>
          <w:szCs w:val="24"/>
        </w:rPr>
        <w:t xml:space="preserve">The Planning Department requests to enter into contract with the City of Thomasville to implement and administer the Thomasville CARES Grant program to help local businesses and non-profits recover from COVID-19. </w:t>
      </w:r>
    </w:p>
    <w:p w14:paraId="7C073214" w14:textId="77777777" w:rsidR="005923D5" w:rsidRPr="005923D5" w:rsidRDefault="005923D5" w:rsidP="005923D5">
      <w:pPr>
        <w:pStyle w:val="ListParagraph"/>
        <w:numPr>
          <w:ilvl w:val="1"/>
          <w:numId w:val="3"/>
        </w:numPr>
        <w:spacing w:line="240" w:lineRule="auto"/>
        <w:rPr>
          <w:rFonts w:cstheme="minorHAnsi"/>
          <w:sz w:val="24"/>
          <w:szCs w:val="24"/>
        </w:rPr>
      </w:pPr>
      <w:r w:rsidRPr="005923D5">
        <w:rPr>
          <w:rFonts w:cstheme="minorHAnsi"/>
          <w:sz w:val="24"/>
          <w:szCs w:val="24"/>
        </w:rPr>
        <w:t xml:space="preserve">The City of Thomasville has created a series of grant opportunities that will support their local businesses and non-profits recover from COVID-19: </w:t>
      </w:r>
    </w:p>
    <w:p w14:paraId="3B191E28" w14:textId="77777777" w:rsidR="005923D5" w:rsidRPr="005923D5" w:rsidRDefault="005923D5" w:rsidP="005923D5">
      <w:pPr>
        <w:pStyle w:val="ListParagraph"/>
        <w:numPr>
          <w:ilvl w:val="2"/>
          <w:numId w:val="3"/>
        </w:numPr>
        <w:spacing w:line="240" w:lineRule="auto"/>
        <w:rPr>
          <w:rFonts w:cstheme="minorHAnsi"/>
          <w:sz w:val="24"/>
          <w:szCs w:val="24"/>
        </w:rPr>
      </w:pPr>
      <w:r w:rsidRPr="005923D5">
        <w:rPr>
          <w:rFonts w:cstheme="minorHAnsi"/>
          <w:sz w:val="24"/>
          <w:szCs w:val="24"/>
        </w:rPr>
        <w:lastRenderedPageBreak/>
        <w:t>General Business Support Grant – This grant is for any small business that was shut down due to the Governor’s Executive Orders (EO) and/or had limited operational hours during reopening in phases 1 or 2.</w:t>
      </w:r>
    </w:p>
    <w:p w14:paraId="4DA6A5CB" w14:textId="77777777" w:rsidR="005923D5" w:rsidRPr="005923D5" w:rsidRDefault="005923D5" w:rsidP="005923D5">
      <w:pPr>
        <w:pStyle w:val="ListParagraph"/>
        <w:numPr>
          <w:ilvl w:val="2"/>
          <w:numId w:val="3"/>
        </w:numPr>
        <w:spacing w:line="240" w:lineRule="auto"/>
        <w:rPr>
          <w:rFonts w:cstheme="minorHAnsi"/>
          <w:sz w:val="24"/>
          <w:szCs w:val="24"/>
        </w:rPr>
      </w:pPr>
      <w:r w:rsidRPr="005923D5">
        <w:rPr>
          <w:rFonts w:cstheme="minorHAnsi"/>
          <w:sz w:val="24"/>
          <w:szCs w:val="24"/>
        </w:rPr>
        <w:t>Childcare Support Grant – This grant is to support childcare facilities that were forced to make significant adjustments to their operation as a direct result of government decision making actions.</w:t>
      </w:r>
    </w:p>
    <w:p w14:paraId="0D333E9B" w14:textId="77777777" w:rsidR="005923D5" w:rsidRPr="005923D5" w:rsidRDefault="005923D5" w:rsidP="005923D5">
      <w:pPr>
        <w:pStyle w:val="ListParagraph"/>
        <w:numPr>
          <w:ilvl w:val="2"/>
          <w:numId w:val="3"/>
        </w:numPr>
        <w:spacing w:line="240" w:lineRule="auto"/>
        <w:rPr>
          <w:rFonts w:cstheme="minorHAnsi"/>
          <w:sz w:val="24"/>
          <w:szCs w:val="24"/>
        </w:rPr>
      </w:pPr>
      <w:r w:rsidRPr="005923D5">
        <w:rPr>
          <w:rFonts w:cstheme="minorHAnsi"/>
          <w:sz w:val="24"/>
          <w:szCs w:val="24"/>
        </w:rPr>
        <w:t>Phase 2 Closed Facilities Grant – A few businesses have been closed by EO since March 2020. These include bars, health clubs, and private event facilities, among others. This special grant is focused on the retention of these closed facilities within Thomasville.</w:t>
      </w:r>
    </w:p>
    <w:p w14:paraId="01F57C55" w14:textId="77777777" w:rsidR="005864B0" w:rsidRPr="008E0614" w:rsidRDefault="005923D5" w:rsidP="008E0614">
      <w:pPr>
        <w:pStyle w:val="ListParagraph"/>
        <w:numPr>
          <w:ilvl w:val="1"/>
          <w:numId w:val="3"/>
        </w:numPr>
        <w:spacing w:line="240" w:lineRule="auto"/>
        <w:rPr>
          <w:rFonts w:cstheme="minorHAnsi"/>
          <w:sz w:val="24"/>
          <w:szCs w:val="24"/>
        </w:rPr>
      </w:pPr>
      <w:r w:rsidRPr="005923D5">
        <w:rPr>
          <w:rFonts w:cstheme="minorHAnsi"/>
          <w:sz w:val="24"/>
          <w:szCs w:val="24"/>
        </w:rPr>
        <w:t>PTRC in coordination with the City of Thomasville’s Assistant City Manager will build the application in Neighborly starting in September and continue assisting the program’s implementation and administration until all Thomasville CARES Grant funds are disbursed.</w:t>
      </w:r>
    </w:p>
    <w:p w14:paraId="41AF68F3" w14:textId="77777777" w:rsidR="00A60A33" w:rsidRPr="006F38D7" w:rsidRDefault="00A60A33" w:rsidP="00A60A33">
      <w:pPr>
        <w:pStyle w:val="ListParagraph"/>
        <w:spacing w:after="200" w:line="240" w:lineRule="auto"/>
        <w:ind w:left="360"/>
        <w:rPr>
          <w:rFonts w:cstheme="minorHAnsi"/>
          <w:b/>
          <w:sz w:val="24"/>
          <w:szCs w:val="24"/>
        </w:rPr>
      </w:pPr>
    </w:p>
    <w:p w14:paraId="015A023B" w14:textId="77777777" w:rsidR="00D91A45" w:rsidRPr="006F38D7" w:rsidRDefault="00D91A45" w:rsidP="006C0E4C">
      <w:pPr>
        <w:pStyle w:val="ListParagraph"/>
        <w:numPr>
          <w:ilvl w:val="0"/>
          <w:numId w:val="3"/>
        </w:numPr>
        <w:spacing w:after="200" w:line="240" w:lineRule="auto"/>
        <w:rPr>
          <w:rFonts w:cstheme="minorHAnsi"/>
          <w:b/>
          <w:sz w:val="24"/>
          <w:szCs w:val="24"/>
        </w:rPr>
      </w:pPr>
      <w:r w:rsidRPr="006F38D7">
        <w:rPr>
          <w:rFonts w:cstheme="minorHAnsi"/>
          <w:b/>
          <w:sz w:val="24"/>
          <w:szCs w:val="24"/>
        </w:rPr>
        <w:t xml:space="preserve">Action Item: </w:t>
      </w:r>
      <w:r w:rsidR="00A17325" w:rsidRPr="006F38D7">
        <w:rPr>
          <w:rFonts w:cstheme="minorHAnsi"/>
          <w:b/>
          <w:sz w:val="24"/>
          <w:szCs w:val="24"/>
        </w:rPr>
        <w:t xml:space="preserve">Request for </w:t>
      </w:r>
      <w:r w:rsidR="006C0E4C" w:rsidRPr="006C0E4C">
        <w:rPr>
          <w:rFonts w:cstheme="minorHAnsi"/>
          <w:b/>
          <w:sz w:val="24"/>
          <w:szCs w:val="24"/>
        </w:rPr>
        <w:t>approval to enter into contract wi</w:t>
      </w:r>
      <w:r w:rsidR="006C0E4C">
        <w:rPr>
          <w:rFonts w:cstheme="minorHAnsi"/>
          <w:b/>
          <w:sz w:val="24"/>
          <w:szCs w:val="24"/>
        </w:rPr>
        <w:t>th Alamance County for $2,250</w:t>
      </w:r>
      <w:r w:rsidR="00A17325" w:rsidRPr="006F38D7">
        <w:rPr>
          <w:rFonts w:cstheme="minorHAnsi"/>
          <w:b/>
          <w:sz w:val="24"/>
          <w:szCs w:val="24"/>
        </w:rPr>
        <w:t>, M</w:t>
      </w:r>
      <w:r w:rsidR="006C0E4C">
        <w:rPr>
          <w:rFonts w:cstheme="minorHAnsi"/>
          <w:b/>
          <w:sz w:val="24"/>
          <w:szCs w:val="24"/>
        </w:rPr>
        <w:t>r</w:t>
      </w:r>
      <w:r w:rsidR="00A17325" w:rsidRPr="006F38D7">
        <w:rPr>
          <w:rFonts w:cstheme="minorHAnsi"/>
          <w:b/>
          <w:sz w:val="24"/>
          <w:szCs w:val="24"/>
        </w:rPr>
        <w:t>.</w:t>
      </w:r>
      <w:r w:rsidR="00A17325" w:rsidRPr="006F38D7">
        <w:rPr>
          <w:rFonts w:cstheme="minorHAnsi"/>
          <w:sz w:val="24"/>
          <w:szCs w:val="24"/>
        </w:rPr>
        <w:t xml:space="preserve"> </w:t>
      </w:r>
      <w:r w:rsidR="006C0E4C" w:rsidRPr="006C0E4C">
        <w:rPr>
          <w:rFonts w:cstheme="minorHAnsi"/>
          <w:b/>
          <w:sz w:val="24"/>
          <w:szCs w:val="24"/>
        </w:rPr>
        <w:t>Jesse Day, Planning Director</w:t>
      </w:r>
    </w:p>
    <w:p w14:paraId="751454A4" w14:textId="77777777" w:rsidR="00A17325" w:rsidRDefault="006C0E4C" w:rsidP="006C0E4C">
      <w:pPr>
        <w:pStyle w:val="ListParagraph"/>
        <w:numPr>
          <w:ilvl w:val="1"/>
          <w:numId w:val="3"/>
        </w:numPr>
        <w:spacing w:after="200" w:line="240" w:lineRule="auto"/>
        <w:rPr>
          <w:rFonts w:cstheme="minorHAnsi"/>
          <w:sz w:val="24"/>
          <w:szCs w:val="24"/>
        </w:rPr>
      </w:pPr>
      <w:r w:rsidRPr="006C0E4C">
        <w:rPr>
          <w:rFonts w:cstheme="minorHAnsi"/>
          <w:sz w:val="24"/>
          <w:szCs w:val="24"/>
        </w:rPr>
        <w:t xml:space="preserve">The Planning Department requests to enter into contract with Alamance County to find an Internet Service Provider (ISP) and help prepare a GREAT grant application for improving broadband service and infrastructure in Alamance County.  </w:t>
      </w:r>
    </w:p>
    <w:p w14:paraId="28001529" w14:textId="77777777" w:rsidR="006C0E4C" w:rsidRDefault="006C0E4C" w:rsidP="006C0E4C">
      <w:pPr>
        <w:pStyle w:val="ListParagraph"/>
        <w:numPr>
          <w:ilvl w:val="1"/>
          <w:numId w:val="3"/>
        </w:numPr>
        <w:spacing w:after="200" w:line="240" w:lineRule="auto"/>
        <w:rPr>
          <w:rFonts w:cstheme="minorHAnsi"/>
          <w:sz w:val="24"/>
          <w:szCs w:val="24"/>
        </w:rPr>
      </w:pPr>
      <w:r w:rsidRPr="006C0E4C">
        <w:rPr>
          <w:rFonts w:cstheme="minorHAnsi"/>
          <w:sz w:val="24"/>
          <w:szCs w:val="24"/>
        </w:rPr>
        <w:t>Projects in Tier 1 and Tier 2 counties as well as rural census tracts located in Tier 3 areas currently being served by less than 25 megabytes per second download and 3 megabytes per second upload speeds are eligible for this 2020 Special Supplementary GREAT Grant round.</w:t>
      </w:r>
    </w:p>
    <w:p w14:paraId="26389565" w14:textId="77777777" w:rsidR="006C0E4C" w:rsidRDefault="006C0E4C" w:rsidP="006C0E4C">
      <w:pPr>
        <w:pStyle w:val="ListParagraph"/>
        <w:numPr>
          <w:ilvl w:val="1"/>
          <w:numId w:val="3"/>
        </w:numPr>
        <w:spacing w:after="200" w:line="240" w:lineRule="auto"/>
        <w:rPr>
          <w:rFonts w:cstheme="minorHAnsi"/>
          <w:sz w:val="24"/>
          <w:szCs w:val="24"/>
        </w:rPr>
      </w:pPr>
      <w:r w:rsidRPr="006C0E4C">
        <w:rPr>
          <w:rFonts w:cstheme="minorHAnsi"/>
          <w:sz w:val="24"/>
          <w:szCs w:val="24"/>
        </w:rPr>
        <w:t xml:space="preserve">Since the GREAT grant program launched in 2018, the state has invested nearly $26 million in 26 Tier 1 counties, connecting more than 21,000 households, businesses and agricultural operations to high-speed internet. The state funding has been matched by more than $20 million in private investment.  The current announcement includes $32 </w:t>
      </w:r>
      <w:r w:rsidRPr="006C0E4C">
        <w:rPr>
          <w:rFonts w:cstheme="minorHAnsi"/>
          <w:sz w:val="24"/>
          <w:szCs w:val="24"/>
        </w:rPr>
        <w:lastRenderedPageBreak/>
        <w:t xml:space="preserve">million and more information can be found here:  </w:t>
      </w:r>
      <w:hyperlink r:id="rId12" w:history="1">
        <w:r w:rsidRPr="00C45268">
          <w:rPr>
            <w:rStyle w:val="Hyperlink"/>
            <w:rFonts w:cstheme="minorHAnsi"/>
            <w:sz w:val="24"/>
            <w:szCs w:val="24"/>
          </w:rPr>
          <w:t>https://www.ncbroadband.gov/news/press-releases/2020/09/14/applications-open-32m-special-great-grant-funding-expand-internet</w:t>
        </w:r>
      </w:hyperlink>
      <w:r>
        <w:rPr>
          <w:rFonts w:cstheme="minorHAnsi"/>
          <w:sz w:val="24"/>
          <w:szCs w:val="24"/>
        </w:rPr>
        <w:t xml:space="preserve"> </w:t>
      </w:r>
    </w:p>
    <w:p w14:paraId="63C812D0" w14:textId="77777777" w:rsidR="005864B0" w:rsidRPr="008E0614" w:rsidRDefault="006C0E4C" w:rsidP="008E0614">
      <w:pPr>
        <w:pStyle w:val="ListParagraph"/>
        <w:numPr>
          <w:ilvl w:val="1"/>
          <w:numId w:val="3"/>
        </w:numPr>
        <w:spacing w:after="200" w:line="240" w:lineRule="auto"/>
        <w:rPr>
          <w:rFonts w:cstheme="minorHAnsi"/>
          <w:sz w:val="24"/>
          <w:szCs w:val="24"/>
        </w:rPr>
      </w:pPr>
      <w:r w:rsidRPr="006C0E4C">
        <w:rPr>
          <w:rFonts w:cstheme="minorHAnsi"/>
          <w:sz w:val="24"/>
          <w:szCs w:val="24"/>
        </w:rPr>
        <w:t>The GREAT grant is due October 14, 2020 and the ISP is the applicant.  The PTRC services will help identify underserved households, assist with attracting an ISP provider and assi</w:t>
      </w:r>
      <w:r w:rsidR="008E0614">
        <w:rPr>
          <w:rFonts w:cstheme="minorHAnsi"/>
          <w:sz w:val="24"/>
          <w:szCs w:val="24"/>
        </w:rPr>
        <w:t xml:space="preserve">sting with the grant submission. </w:t>
      </w:r>
    </w:p>
    <w:p w14:paraId="0D86AE93" w14:textId="77777777" w:rsidR="00CD26A9" w:rsidRPr="006F38D7" w:rsidRDefault="00CD26A9" w:rsidP="00CD26A9">
      <w:pPr>
        <w:pStyle w:val="ListParagraph"/>
        <w:spacing w:after="200" w:line="276" w:lineRule="auto"/>
        <w:ind w:left="540"/>
        <w:rPr>
          <w:rFonts w:cstheme="minorHAnsi"/>
          <w:sz w:val="24"/>
          <w:szCs w:val="24"/>
        </w:rPr>
      </w:pPr>
    </w:p>
    <w:p w14:paraId="02E3FE4B" w14:textId="77777777" w:rsidR="00CD26A9" w:rsidRPr="006F38D7" w:rsidRDefault="00CD26A9" w:rsidP="006C0E4C">
      <w:pPr>
        <w:pStyle w:val="ListParagraph"/>
        <w:numPr>
          <w:ilvl w:val="0"/>
          <w:numId w:val="3"/>
        </w:numPr>
        <w:rPr>
          <w:rFonts w:cstheme="minorHAnsi"/>
          <w:b/>
          <w:sz w:val="24"/>
          <w:szCs w:val="24"/>
        </w:rPr>
      </w:pPr>
      <w:r w:rsidRPr="006F38D7">
        <w:rPr>
          <w:rFonts w:cstheme="minorHAnsi"/>
          <w:b/>
          <w:sz w:val="24"/>
          <w:szCs w:val="24"/>
        </w:rPr>
        <w:t xml:space="preserve">Action Item: </w:t>
      </w:r>
      <w:r w:rsidR="006C0E4C" w:rsidRPr="006C0E4C">
        <w:rPr>
          <w:rFonts w:cstheme="minorHAnsi"/>
          <w:b/>
          <w:sz w:val="24"/>
          <w:szCs w:val="24"/>
        </w:rPr>
        <w:t>approval to enter into contract providing professional planning services from September – December 2020 to Montgomery County for $2,800 monthly or a total of $11,200</w:t>
      </w:r>
      <w:r w:rsidR="006C0E4C">
        <w:rPr>
          <w:rFonts w:cstheme="minorHAnsi"/>
          <w:b/>
          <w:sz w:val="24"/>
          <w:szCs w:val="24"/>
        </w:rPr>
        <w:t>, Mr</w:t>
      </w:r>
      <w:r w:rsidR="00B211A1" w:rsidRPr="006F38D7">
        <w:rPr>
          <w:rFonts w:cstheme="minorHAnsi"/>
          <w:b/>
          <w:sz w:val="24"/>
          <w:szCs w:val="24"/>
        </w:rPr>
        <w:t xml:space="preserve">. </w:t>
      </w:r>
      <w:r w:rsidR="006C0E4C" w:rsidRPr="006C0E4C">
        <w:rPr>
          <w:rFonts w:cstheme="minorHAnsi"/>
          <w:b/>
          <w:sz w:val="24"/>
          <w:szCs w:val="24"/>
        </w:rPr>
        <w:t>Jesse Day, Planning Director</w:t>
      </w:r>
    </w:p>
    <w:p w14:paraId="7F9F4242" w14:textId="77777777" w:rsidR="00A60A33" w:rsidRDefault="006C0E4C" w:rsidP="006C0E4C">
      <w:pPr>
        <w:pStyle w:val="ListParagraph"/>
        <w:numPr>
          <w:ilvl w:val="1"/>
          <w:numId w:val="3"/>
        </w:numPr>
        <w:rPr>
          <w:rFonts w:cstheme="minorHAnsi"/>
          <w:sz w:val="24"/>
          <w:szCs w:val="24"/>
        </w:rPr>
      </w:pPr>
      <w:r w:rsidRPr="006C0E4C">
        <w:rPr>
          <w:rFonts w:cstheme="minorHAnsi"/>
          <w:sz w:val="24"/>
          <w:szCs w:val="24"/>
        </w:rPr>
        <w:t>The Planning Department requests to enter into contract for planning services with Montgomery County for current planning support.</w:t>
      </w:r>
    </w:p>
    <w:p w14:paraId="1BBDD4F8" w14:textId="77777777" w:rsidR="006C0E4C" w:rsidRDefault="006C0E4C" w:rsidP="006C0E4C">
      <w:pPr>
        <w:pStyle w:val="ListParagraph"/>
        <w:numPr>
          <w:ilvl w:val="1"/>
          <w:numId w:val="3"/>
        </w:numPr>
        <w:rPr>
          <w:rFonts w:cstheme="minorHAnsi"/>
          <w:sz w:val="24"/>
          <w:szCs w:val="24"/>
        </w:rPr>
      </w:pPr>
      <w:r w:rsidRPr="006C0E4C">
        <w:rPr>
          <w:rFonts w:cstheme="minorHAnsi"/>
          <w:sz w:val="24"/>
          <w:szCs w:val="24"/>
        </w:rPr>
        <w:t>The planning department was requested to provide sub-division administration, zoning administration, and responses to general planning questions from the public.  Duties will also include putting together public notices and board meeting facilitation and documentation with the planning board. The County Planner has recently vacated his position and this effort is to provide continued planning and zoning administration with no interruption.</w:t>
      </w:r>
    </w:p>
    <w:p w14:paraId="5C9FE35E" w14:textId="77777777" w:rsidR="006C0E4C" w:rsidRDefault="006C0E4C" w:rsidP="006C0E4C">
      <w:pPr>
        <w:pStyle w:val="ListParagraph"/>
        <w:numPr>
          <w:ilvl w:val="1"/>
          <w:numId w:val="3"/>
        </w:numPr>
        <w:rPr>
          <w:rFonts w:cstheme="minorHAnsi"/>
          <w:sz w:val="24"/>
          <w:szCs w:val="24"/>
        </w:rPr>
      </w:pPr>
      <w:r w:rsidRPr="006C0E4C">
        <w:rPr>
          <w:rFonts w:cstheme="minorHAnsi"/>
          <w:sz w:val="24"/>
          <w:szCs w:val="24"/>
        </w:rPr>
        <w:t>Request for approval to enter into contract providing professional planning services from September – December 2020 to Montgomery County for $2,800 monthly or a total of $11,200</w:t>
      </w:r>
    </w:p>
    <w:p w14:paraId="7CE26C9B" w14:textId="77777777" w:rsidR="00C56707" w:rsidRDefault="008E0614" w:rsidP="00BD68C4">
      <w:pPr>
        <w:pStyle w:val="ListParagraph"/>
        <w:numPr>
          <w:ilvl w:val="1"/>
          <w:numId w:val="3"/>
        </w:numPr>
        <w:rPr>
          <w:rFonts w:cstheme="minorHAnsi"/>
          <w:sz w:val="24"/>
          <w:szCs w:val="24"/>
        </w:rPr>
      </w:pPr>
      <w:r w:rsidRPr="008E0614">
        <w:rPr>
          <w:rFonts w:cstheme="minorHAnsi"/>
          <w:sz w:val="24"/>
          <w:szCs w:val="24"/>
        </w:rPr>
        <w:t xml:space="preserve">Mr. Kevin Austin asked if anyone will be on the ground in Montgomery County. Mr. Day answered that this will primarily be remote services. </w:t>
      </w:r>
    </w:p>
    <w:p w14:paraId="156D5FE3" w14:textId="77777777" w:rsidR="008E0614" w:rsidRPr="008E0614" w:rsidRDefault="008E0614" w:rsidP="008E0614">
      <w:pPr>
        <w:pStyle w:val="ListParagraph"/>
        <w:ind w:left="540"/>
        <w:rPr>
          <w:rFonts w:cstheme="minorHAnsi"/>
          <w:sz w:val="24"/>
          <w:szCs w:val="24"/>
        </w:rPr>
      </w:pPr>
    </w:p>
    <w:p w14:paraId="20043865" w14:textId="77777777" w:rsidR="00477F9B" w:rsidRPr="006F38D7" w:rsidRDefault="006C0E4C" w:rsidP="006C0E4C">
      <w:pPr>
        <w:pStyle w:val="ListParagraph"/>
        <w:numPr>
          <w:ilvl w:val="0"/>
          <w:numId w:val="3"/>
        </w:numPr>
        <w:rPr>
          <w:rFonts w:cstheme="minorHAnsi"/>
          <w:b/>
          <w:sz w:val="24"/>
          <w:szCs w:val="24"/>
        </w:rPr>
      </w:pPr>
      <w:r>
        <w:rPr>
          <w:rFonts w:cstheme="minorHAnsi"/>
          <w:b/>
          <w:sz w:val="24"/>
          <w:szCs w:val="24"/>
        </w:rPr>
        <w:t xml:space="preserve">Action item: </w:t>
      </w:r>
      <w:r w:rsidR="006F38D7" w:rsidRPr="006F38D7">
        <w:rPr>
          <w:rFonts w:cstheme="minorHAnsi"/>
          <w:b/>
          <w:sz w:val="24"/>
          <w:szCs w:val="24"/>
        </w:rPr>
        <w:t>Request for authorization</w:t>
      </w:r>
      <w:r>
        <w:rPr>
          <w:rFonts w:cstheme="minorHAnsi"/>
          <w:b/>
          <w:sz w:val="24"/>
          <w:szCs w:val="24"/>
        </w:rPr>
        <w:t xml:space="preserve"> for the</w:t>
      </w:r>
      <w:r w:rsidR="006F38D7" w:rsidRPr="006F38D7">
        <w:rPr>
          <w:rFonts w:cstheme="minorHAnsi"/>
          <w:b/>
          <w:sz w:val="24"/>
          <w:szCs w:val="24"/>
        </w:rPr>
        <w:t xml:space="preserve"> </w:t>
      </w:r>
      <w:r w:rsidRPr="006C0E4C">
        <w:rPr>
          <w:rFonts w:cstheme="minorHAnsi"/>
          <w:b/>
          <w:sz w:val="24"/>
          <w:szCs w:val="24"/>
        </w:rPr>
        <w:t>receipt of $262,650 in CARES Act funds from the NC Legislature, to respond to Coronavirus workforce and economic imp</w:t>
      </w:r>
      <w:r>
        <w:rPr>
          <w:rFonts w:cstheme="minorHAnsi"/>
          <w:b/>
          <w:sz w:val="24"/>
          <w:szCs w:val="24"/>
        </w:rPr>
        <w:t>acts within Rockingham County, Ms</w:t>
      </w:r>
      <w:r w:rsidR="006F38D7">
        <w:rPr>
          <w:rFonts w:cstheme="minorHAnsi"/>
          <w:b/>
          <w:sz w:val="24"/>
          <w:szCs w:val="24"/>
        </w:rPr>
        <w:t xml:space="preserve">. </w:t>
      </w:r>
      <w:r w:rsidRPr="006C0E4C">
        <w:rPr>
          <w:rFonts w:cstheme="minorHAnsi"/>
          <w:b/>
          <w:sz w:val="24"/>
          <w:szCs w:val="24"/>
        </w:rPr>
        <w:t>Wendy Walker-Fox, Workforce Development Director</w:t>
      </w:r>
    </w:p>
    <w:p w14:paraId="5CF4459E" w14:textId="77777777" w:rsidR="006C0E4C" w:rsidRDefault="006C0E4C" w:rsidP="006C0E4C">
      <w:pPr>
        <w:pStyle w:val="ListParagraph"/>
        <w:numPr>
          <w:ilvl w:val="1"/>
          <w:numId w:val="3"/>
        </w:numPr>
        <w:spacing w:line="252" w:lineRule="auto"/>
        <w:rPr>
          <w:rFonts w:cstheme="minorHAnsi"/>
        </w:rPr>
      </w:pPr>
      <w:r w:rsidRPr="006C0E4C">
        <w:rPr>
          <w:rFonts w:cstheme="minorHAnsi"/>
          <w:sz w:val="24"/>
          <w:szCs w:val="24"/>
        </w:rPr>
        <w:lastRenderedPageBreak/>
        <w:t>Background:  NC Legislature approved $4.5 million in CARES Act funding for The Eastern Triad Workforce Initiative (ETWI), for four Piedmont Triad Counties; Alamance, Guilford, Randolph and Rockingham.  The funding is designated for workforce development expenditures related to reversing or mitigating the impact of COVID 19 and must be expended by December 30, 2020.</w:t>
      </w:r>
    </w:p>
    <w:p w14:paraId="221FB0D1" w14:textId="77777777" w:rsidR="006C0E4C" w:rsidRPr="006C0E4C" w:rsidRDefault="006C0E4C" w:rsidP="006C0E4C">
      <w:pPr>
        <w:pStyle w:val="ListParagraph"/>
        <w:numPr>
          <w:ilvl w:val="1"/>
          <w:numId w:val="3"/>
        </w:numPr>
        <w:spacing w:line="252" w:lineRule="auto"/>
        <w:rPr>
          <w:rFonts w:cstheme="minorHAnsi"/>
        </w:rPr>
      </w:pPr>
      <w:r w:rsidRPr="006C0E4C">
        <w:rPr>
          <w:rFonts w:cstheme="minorHAnsi"/>
        </w:rPr>
        <w:t xml:space="preserve">Rockingham County was allocated $625,000.  $262,650 will be used to enhance the overall provision of virtual workforce services.  Upgrades to digital infrastructure and supportive services, increased outreach to promote resources, along with the purchase of economic impact data tracking software will result from the funding.     </w:t>
      </w:r>
    </w:p>
    <w:p w14:paraId="34CF036A" w14:textId="77777777" w:rsidR="006C0E4C" w:rsidRDefault="006C0E4C" w:rsidP="006C0E4C">
      <w:pPr>
        <w:pStyle w:val="ListParagraph"/>
        <w:numPr>
          <w:ilvl w:val="1"/>
          <w:numId w:val="3"/>
        </w:numPr>
        <w:spacing w:line="252" w:lineRule="auto"/>
        <w:rPr>
          <w:rFonts w:cstheme="minorHAnsi"/>
        </w:rPr>
      </w:pPr>
      <w:r w:rsidRPr="006C0E4C">
        <w:rPr>
          <w:rFonts w:cstheme="minorHAnsi"/>
        </w:rPr>
        <w:t xml:space="preserve">The CARES Act dollars will allow us an opportunity to leverage Federal Workforce funding to meet the needs of both employers and individuals.  </w:t>
      </w:r>
    </w:p>
    <w:p w14:paraId="04C2C9E9" w14:textId="77777777" w:rsidR="006C0E4C" w:rsidRDefault="006C0E4C" w:rsidP="006C0E4C">
      <w:pPr>
        <w:pStyle w:val="ListParagraph"/>
        <w:numPr>
          <w:ilvl w:val="1"/>
          <w:numId w:val="3"/>
        </w:numPr>
        <w:spacing w:line="252" w:lineRule="auto"/>
        <w:rPr>
          <w:rFonts w:cstheme="minorHAnsi"/>
        </w:rPr>
      </w:pPr>
      <w:r>
        <w:rPr>
          <w:rFonts w:cstheme="minorHAnsi"/>
        </w:rPr>
        <w:t>Request for authorization of</w:t>
      </w:r>
      <w:r w:rsidRPr="006C0E4C">
        <w:rPr>
          <w:rFonts w:cstheme="minorHAnsi"/>
        </w:rPr>
        <w:t xml:space="preserve"> receipt of $262,650 in CARES Act funds from the NC Legislature, to respond to Coronavirus workforce and economic impacts within Rockingham County.  </w:t>
      </w:r>
    </w:p>
    <w:p w14:paraId="3FC89F4D" w14:textId="77777777" w:rsidR="004655F3" w:rsidRPr="008E0614" w:rsidRDefault="008E0614" w:rsidP="008E0614">
      <w:pPr>
        <w:pStyle w:val="ListParagraph"/>
        <w:numPr>
          <w:ilvl w:val="1"/>
          <w:numId w:val="3"/>
        </w:numPr>
        <w:spacing w:line="252" w:lineRule="auto"/>
        <w:rPr>
          <w:rFonts w:cstheme="minorHAnsi"/>
        </w:rPr>
      </w:pPr>
      <w:r w:rsidRPr="008E0614">
        <w:rPr>
          <w:rFonts w:cstheme="minorHAnsi"/>
        </w:rPr>
        <w:t xml:space="preserve">Mr. </w:t>
      </w:r>
      <w:r w:rsidR="004655F3" w:rsidRPr="008E0614">
        <w:rPr>
          <w:rFonts w:cstheme="minorHAnsi"/>
        </w:rPr>
        <w:t>Darrell</w:t>
      </w:r>
      <w:r w:rsidRPr="008E0614">
        <w:rPr>
          <w:rFonts w:cstheme="minorHAnsi"/>
        </w:rPr>
        <w:t xml:space="preserve"> Frye asked if </w:t>
      </w:r>
      <w:r w:rsidR="004655F3" w:rsidRPr="008E0614">
        <w:rPr>
          <w:rFonts w:cstheme="minorHAnsi"/>
        </w:rPr>
        <w:t>each county</w:t>
      </w:r>
      <w:r w:rsidRPr="008E0614">
        <w:rPr>
          <w:rFonts w:cstheme="minorHAnsi"/>
        </w:rPr>
        <w:t xml:space="preserve"> received</w:t>
      </w:r>
      <w:r w:rsidR="004655F3" w:rsidRPr="008E0614">
        <w:rPr>
          <w:rFonts w:cstheme="minorHAnsi"/>
        </w:rPr>
        <w:t xml:space="preserve"> different</w:t>
      </w:r>
      <w:r w:rsidRPr="008E0614">
        <w:rPr>
          <w:rFonts w:cstheme="minorHAnsi"/>
        </w:rPr>
        <w:t xml:space="preserve"> amounts. Ms. Walker-Fox </w:t>
      </w:r>
      <w:r w:rsidR="002637AE" w:rsidRPr="008E0614">
        <w:rPr>
          <w:rFonts w:cstheme="minorHAnsi"/>
        </w:rPr>
        <w:t>answered</w:t>
      </w:r>
      <w:r w:rsidRPr="008E0614">
        <w:rPr>
          <w:rFonts w:cstheme="minorHAnsi"/>
        </w:rPr>
        <w:t xml:space="preserve"> that each county received an allocated amount including Randolph. </w:t>
      </w:r>
      <w:r w:rsidR="00AB687E">
        <w:rPr>
          <w:rFonts w:cstheme="minorHAnsi"/>
        </w:rPr>
        <w:t xml:space="preserve"> However, PTRC doesn’t</w:t>
      </w:r>
      <w:r w:rsidRPr="008E0614">
        <w:rPr>
          <w:rFonts w:cstheme="minorHAnsi"/>
        </w:rPr>
        <w:t xml:space="preserve"> provide Workforce services there so she isn’t sure of specifics. </w:t>
      </w:r>
      <w:r w:rsidR="004655F3" w:rsidRPr="008E0614">
        <w:rPr>
          <w:rFonts w:cstheme="minorHAnsi"/>
        </w:rPr>
        <w:t xml:space="preserve"> </w:t>
      </w:r>
    </w:p>
    <w:p w14:paraId="0E941488" w14:textId="77777777" w:rsidR="006C0E4C" w:rsidRDefault="006C0E4C" w:rsidP="006C0E4C">
      <w:pPr>
        <w:pStyle w:val="ListParagraph"/>
        <w:spacing w:line="252" w:lineRule="auto"/>
        <w:ind w:left="540"/>
        <w:rPr>
          <w:rFonts w:cstheme="minorHAnsi"/>
        </w:rPr>
      </w:pPr>
    </w:p>
    <w:p w14:paraId="61E46ACA" w14:textId="77777777" w:rsidR="006C0E4C" w:rsidRPr="008E0614" w:rsidRDefault="006C0E4C" w:rsidP="00C24472">
      <w:pPr>
        <w:pStyle w:val="ListParagraph"/>
        <w:numPr>
          <w:ilvl w:val="0"/>
          <w:numId w:val="3"/>
        </w:numPr>
        <w:spacing w:line="252" w:lineRule="auto"/>
        <w:rPr>
          <w:rFonts w:cstheme="minorHAnsi"/>
          <w:b/>
        </w:rPr>
      </w:pPr>
      <w:r w:rsidRPr="008E0614">
        <w:rPr>
          <w:rFonts w:cstheme="minorHAnsi"/>
          <w:b/>
          <w:sz w:val="24"/>
          <w:szCs w:val="24"/>
        </w:rPr>
        <w:t xml:space="preserve">Action Item: </w:t>
      </w:r>
      <w:r w:rsidR="00C24472" w:rsidRPr="008E0614">
        <w:rPr>
          <w:rFonts w:cstheme="minorHAnsi"/>
          <w:b/>
          <w:sz w:val="24"/>
          <w:szCs w:val="24"/>
        </w:rPr>
        <w:t>Request authorization to enter into contract with the North Carolina Division of Aging and Adult Services and local funded partners for CARES Act Nutrition Services, Supportive Services, Family Caregiver Supportive Services, and Supportive Service Technology Project for the period September 1, 2020 to September 30, 2021, Ms. Adrienne Calhoun, Director, Area Agency on Aging</w:t>
      </w:r>
    </w:p>
    <w:p w14:paraId="12E1A8DE" w14:textId="77777777" w:rsidR="00C24472" w:rsidRDefault="00C24472" w:rsidP="00C24472">
      <w:pPr>
        <w:pStyle w:val="ListParagraph"/>
        <w:numPr>
          <w:ilvl w:val="1"/>
          <w:numId w:val="3"/>
        </w:numPr>
        <w:spacing w:line="252" w:lineRule="auto"/>
        <w:rPr>
          <w:rFonts w:cstheme="minorHAnsi"/>
        </w:rPr>
      </w:pPr>
      <w:r w:rsidRPr="00C24472">
        <w:rPr>
          <w:rFonts w:cstheme="minorHAnsi"/>
        </w:rPr>
        <w:t xml:space="preserve">Per federal disaster declarations related to the Coronavirus pandemic, the Administration on Community Living (ACL) has awarded funding from the Coronavirus Aid, Relief and Economic Security Act, or CARES Act for Nutrition Services, Supportive Services and Family Caregiver Support Services for older adults and caregivers. The Piedmont Triad Regional Council Area Agency on Aging (PTRC AAA)  serves as a pass through agent, to disseminate CARES Act funds by making one-time grants to organizations delivering vital services to vulnerable residents in the following counties: Alamance, Caswell, Davidson, Davie, Forsyth, Guilford, Montgomery, </w:t>
      </w:r>
      <w:r w:rsidRPr="00C24472">
        <w:rPr>
          <w:rFonts w:cstheme="minorHAnsi"/>
        </w:rPr>
        <w:lastRenderedPageBreak/>
        <w:t>Randolph, Rockingham, Stokes, Surry and Yadkin. The project period for is September 1, 2020 through September 30, 2021. All CARES Act funds must be obligated by September 30, 2021, with final liquidation accomplished by December 30, 2021. Funds were distributed through a competitive grant application process. All expenditures must be reasonable, allowable and justifiable; all funds must be spent related to COVID-19.</w:t>
      </w:r>
    </w:p>
    <w:p w14:paraId="76180C2F" w14:textId="77777777" w:rsidR="00206603" w:rsidRDefault="00206603" w:rsidP="00206603">
      <w:pPr>
        <w:pStyle w:val="ListParagraph"/>
        <w:numPr>
          <w:ilvl w:val="1"/>
          <w:numId w:val="3"/>
        </w:numPr>
        <w:spacing w:line="252" w:lineRule="auto"/>
        <w:rPr>
          <w:rFonts w:cstheme="minorHAnsi"/>
        </w:rPr>
      </w:pPr>
      <w:r w:rsidRPr="00206603">
        <w:rPr>
          <w:rFonts w:cstheme="minorHAnsi"/>
        </w:rPr>
        <w:t>Title III C Nutrition Services dollars may be combined with Title III B Supportive Services dollars within the county. Funding will be used to provide multiple types of meals, such as combinations of frozen, shelf-stable, and fresh foods, local restaurant, or catered meals and/or sending more than one meal for a day.  Hot and cold meals will be provided at designated pick up sites or delivered to homebound individuals.  Funding will also be used for groceries, produce boxes of fresh fruits and vegetables provided through farmers markets or grocery stores.</w:t>
      </w:r>
    </w:p>
    <w:p w14:paraId="1398687A" w14:textId="77777777" w:rsidR="00206603" w:rsidRDefault="00206603" w:rsidP="00206603">
      <w:pPr>
        <w:pStyle w:val="ListParagraph"/>
        <w:numPr>
          <w:ilvl w:val="1"/>
          <w:numId w:val="3"/>
        </w:numPr>
        <w:spacing w:line="252" w:lineRule="auto"/>
        <w:rPr>
          <w:rFonts w:cstheme="minorHAnsi"/>
        </w:rPr>
      </w:pPr>
      <w:r w:rsidRPr="00206603">
        <w:rPr>
          <w:rFonts w:cstheme="minorHAnsi"/>
        </w:rPr>
        <w:t>Title III</w:t>
      </w:r>
      <w:r w:rsidR="00AB687E">
        <w:rPr>
          <w:rFonts w:cstheme="minorHAnsi"/>
        </w:rPr>
        <w:t xml:space="preserve"> </w:t>
      </w:r>
      <w:r w:rsidRPr="00206603">
        <w:rPr>
          <w:rFonts w:cstheme="minorHAnsi"/>
        </w:rPr>
        <w:t>B Supportive Services dollars may be combined with Title III</w:t>
      </w:r>
      <w:r w:rsidR="00AB687E">
        <w:rPr>
          <w:rFonts w:cstheme="minorHAnsi"/>
        </w:rPr>
        <w:t xml:space="preserve"> </w:t>
      </w:r>
      <w:r w:rsidRPr="00206603">
        <w:rPr>
          <w:rFonts w:cstheme="minorHAnsi"/>
        </w:rPr>
        <w:t>C Nutrition Services within the county.</w:t>
      </w:r>
      <w:r>
        <w:rPr>
          <w:rFonts w:cstheme="minorHAnsi"/>
        </w:rPr>
        <w:t xml:space="preserve"> </w:t>
      </w:r>
      <w:r w:rsidRPr="00206603">
        <w:rPr>
          <w:rFonts w:cstheme="minorHAnsi"/>
        </w:rPr>
        <w:t>Funding is provided to organizations delivering vital supportive services to vulnerable people age 60 years of age or older.  Funding will provide adult day care/health services, community respite, senior center programming, and in-home aid services.</w:t>
      </w:r>
    </w:p>
    <w:p w14:paraId="58ECDE78" w14:textId="77777777" w:rsidR="00206603" w:rsidRDefault="00206603" w:rsidP="00023CD8">
      <w:pPr>
        <w:pStyle w:val="ListParagraph"/>
        <w:numPr>
          <w:ilvl w:val="1"/>
          <w:numId w:val="3"/>
        </w:numPr>
        <w:spacing w:line="252" w:lineRule="auto"/>
        <w:rPr>
          <w:rFonts w:cstheme="minorHAnsi"/>
        </w:rPr>
      </w:pPr>
      <w:r w:rsidRPr="00206603">
        <w:rPr>
          <w:rFonts w:cstheme="minorHAnsi"/>
        </w:rPr>
        <w:t>Family Caregiver Support Services</w:t>
      </w:r>
      <w:r w:rsidR="00AB687E">
        <w:rPr>
          <w:rFonts w:cstheme="minorHAnsi"/>
        </w:rPr>
        <w:t xml:space="preserve"> </w:t>
      </w:r>
      <w:r w:rsidRPr="00206603">
        <w:rPr>
          <w:rFonts w:cstheme="minorHAnsi"/>
        </w:rPr>
        <w:t>-</w:t>
      </w:r>
      <w:r w:rsidR="00AB687E">
        <w:rPr>
          <w:rFonts w:cstheme="minorHAnsi"/>
        </w:rPr>
        <w:t xml:space="preserve"> </w:t>
      </w:r>
      <w:r w:rsidRPr="00206603">
        <w:rPr>
          <w:rFonts w:cstheme="minorHAnsi"/>
        </w:rPr>
        <w:t>Allocations were based on a regional total and adjusted to meet request. Funding will be provided to organization</w:t>
      </w:r>
      <w:r w:rsidR="00AB687E">
        <w:rPr>
          <w:rFonts w:cstheme="minorHAnsi"/>
        </w:rPr>
        <w:t>s</w:t>
      </w:r>
      <w:r w:rsidRPr="00206603">
        <w:rPr>
          <w:rFonts w:cstheme="minorHAnsi"/>
        </w:rPr>
        <w:t xml:space="preserve"> that will support caregivers in the following ways:</w:t>
      </w:r>
      <w:r>
        <w:rPr>
          <w:rFonts w:cstheme="minorHAnsi"/>
        </w:rPr>
        <w:t xml:space="preserve"> </w:t>
      </w:r>
      <w:r w:rsidR="00AB687E">
        <w:rPr>
          <w:rFonts w:cstheme="minorHAnsi"/>
        </w:rPr>
        <w:t>i</w:t>
      </w:r>
      <w:r w:rsidRPr="00206603">
        <w:rPr>
          <w:rFonts w:cstheme="minorHAnsi"/>
        </w:rPr>
        <w:t>nformation, access to services, support groups and training, respite care, supplemental services such as incontinence supplies, liquid nutrition supplements, assistive technology, handy man work, personal emergency response systems, emergency food boxes, cleaning supplies, internet connections for grandparents raising grandchildren, summer camp options for kids raised by grandparents</w:t>
      </w:r>
      <w:r>
        <w:rPr>
          <w:rFonts w:cstheme="minorHAnsi"/>
        </w:rPr>
        <w:t>.</w:t>
      </w:r>
    </w:p>
    <w:p w14:paraId="121F8CBF" w14:textId="77777777" w:rsidR="00206603" w:rsidRPr="00206603" w:rsidRDefault="00206603" w:rsidP="005712D4">
      <w:pPr>
        <w:pStyle w:val="ListParagraph"/>
        <w:numPr>
          <w:ilvl w:val="1"/>
          <w:numId w:val="3"/>
        </w:numPr>
        <w:spacing w:line="252" w:lineRule="auto"/>
        <w:rPr>
          <w:rFonts w:cstheme="minorHAnsi"/>
        </w:rPr>
      </w:pPr>
      <w:r w:rsidRPr="00206603">
        <w:rPr>
          <w:rFonts w:cstheme="minorHAnsi"/>
        </w:rPr>
        <w:t>Supportive Services – Senior Center Technology Project- Title III B Supportive Services dollars were taken off the top to support the project. Funding will be provided to senior centers to purchase smart phones that will be used by older adults with limited or no understanding of how to use.  Training will be provided that will teach basic use so that the individual can connect to family and friends using facetime, or other chat features.  Phones will be on loan during the training period.</w:t>
      </w:r>
    </w:p>
    <w:p w14:paraId="5F67251F" w14:textId="77777777" w:rsidR="00206603" w:rsidRDefault="00C24472" w:rsidP="00C24472">
      <w:pPr>
        <w:pStyle w:val="ListParagraph"/>
        <w:numPr>
          <w:ilvl w:val="1"/>
          <w:numId w:val="3"/>
        </w:numPr>
        <w:spacing w:line="252" w:lineRule="auto"/>
        <w:rPr>
          <w:rFonts w:cstheme="minorHAnsi"/>
        </w:rPr>
      </w:pPr>
      <w:r>
        <w:rPr>
          <w:rFonts w:cstheme="minorHAnsi"/>
        </w:rPr>
        <w:lastRenderedPageBreak/>
        <w:t xml:space="preserve">The </w:t>
      </w:r>
      <w:r w:rsidRPr="00C24472">
        <w:rPr>
          <w:rFonts w:cstheme="minorHAnsi"/>
        </w:rPr>
        <w:t>charts</w:t>
      </w:r>
      <w:r>
        <w:rPr>
          <w:rFonts w:cstheme="minorHAnsi"/>
        </w:rPr>
        <w:t xml:space="preserve"> which</w:t>
      </w:r>
      <w:r w:rsidRPr="00C24472">
        <w:rPr>
          <w:rFonts w:cstheme="minorHAnsi"/>
        </w:rPr>
        <w:t xml:space="preserve"> list organizations and funding amounts for the contract period</w:t>
      </w:r>
      <w:r w:rsidR="00206603">
        <w:rPr>
          <w:rFonts w:cstheme="minorHAnsi"/>
        </w:rPr>
        <w:t xml:space="preserve"> can be found on page</w:t>
      </w:r>
      <w:r w:rsidR="00AB687E">
        <w:rPr>
          <w:rFonts w:cstheme="minorHAnsi"/>
        </w:rPr>
        <w:t>s</w:t>
      </w:r>
      <w:r w:rsidR="00206603">
        <w:rPr>
          <w:rFonts w:cstheme="minorHAnsi"/>
        </w:rPr>
        <w:t xml:space="preserve"> 9-12</w:t>
      </w:r>
      <w:r>
        <w:rPr>
          <w:rFonts w:cstheme="minorHAnsi"/>
        </w:rPr>
        <w:t xml:space="preserve"> in the agenda or by emailing </w:t>
      </w:r>
      <w:hyperlink r:id="rId13" w:history="1">
        <w:r w:rsidRPr="00C45268">
          <w:rPr>
            <w:rStyle w:val="Hyperlink"/>
            <w:rFonts w:cstheme="minorHAnsi"/>
          </w:rPr>
          <w:t>kmitchell@ptrc.org</w:t>
        </w:r>
      </w:hyperlink>
      <w:r>
        <w:rPr>
          <w:rFonts w:cstheme="minorHAnsi"/>
        </w:rPr>
        <w:t xml:space="preserve">. </w:t>
      </w:r>
    </w:p>
    <w:p w14:paraId="1307F6C6" w14:textId="77777777" w:rsidR="00C24472" w:rsidRDefault="00C24472" w:rsidP="00C24472">
      <w:pPr>
        <w:pStyle w:val="ListParagraph"/>
        <w:numPr>
          <w:ilvl w:val="1"/>
          <w:numId w:val="3"/>
        </w:numPr>
        <w:spacing w:line="252" w:lineRule="auto"/>
        <w:rPr>
          <w:rFonts w:cstheme="minorHAnsi"/>
        </w:rPr>
      </w:pPr>
      <w:r w:rsidRPr="00C24472">
        <w:rPr>
          <w:rFonts w:cstheme="minorHAnsi"/>
        </w:rPr>
        <w:t xml:space="preserve">No match </w:t>
      </w:r>
      <w:r w:rsidRPr="00B73FDE">
        <w:rPr>
          <w:rFonts w:cstheme="minorHAnsi"/>
        </w:rPr>
        <w:t>is required.  Please note the organizations with an asterisk are being requested as sole source.  Applications for those areas were not received and the PTRC/AAA sought out potential providers based on history and other applications.  Counties</w:t>
      </w:r>
      <w:r w:rsidRPr="00C24472">
        <w:rPr>
          <w:rFonts w:cstheme="minorHAnsi"/>
        </w:rPr>
        <w:t xml:space="preserve"> that are not listed for a particular service(s) are not finalized at this time.</w:t>
      </w:r>
    </w:p>
    <w:p w14:paraId="3392BB9C" w14:textId="77777777" w:rsidR="00206603" w:rsidRDefault="00206603" w:rsidP="00C24472">
      <w:pPr>
        <w:pStyle w:val="ListParagraph"/>
        <w:numPr>
          <w:ilvl w:val="1"/>
          <w:numId w:val="3"/>
        </w:numPr>
        <w:spacing w:line="252" w:lineRule="auto"/>
        <w:rPr>
          <w:rFonts w:cstheme="minorHAnsi"/>
        </w:rPr>
      </w:pPr>
      <w:r>
        <w:rPr>
          <w:rFonts w:cstheme="minorHAnsi"/>
        </w:rPr>
        <w:t xml:space="preserve">We are working on implementing assistance in Yadkin County. </w:t>
      </w:r>
    </w:p>
    <w:p w14:paraId="1F34138F" w14:textId="77777777" w:rsidR="00C24472" w:rsidRPr="00C24472" w:rsidRDefault="00C24472" w:rsidP="00C24472">
      <w:pPr>
        <w:pStyle w:val="ListParagraph"/>
        <w:numPr>
          <w:ilvl w:val="1"/>
          <w:numId w:val="3"/>
        </w:numPr>
        <w:spacing w:line="252" w:lineRule="auto"/>
        <w:rPr>
          <w:rFonts w:cstheme="minorHAnsi"/>
        </w:rPr>
      </w:pPr>
      <w:r w:rsidRPr="00C24472">
        <w:rPr>
          <w:rFonts w:cstheme="minorHAnsi"/>
        </w:rPr>
        <w:t xml:space="preserve">Request for authorization to enter into contract with the North Carolina Division of Aging and  </w:t>
      </w:r>
    </w:p>
    <w:p w14:paraId="2BDF1E28" w14:textId="77777777" w:rsidR="00C24472" w:rsidRPr="00C24472" w:rsidRDefault="00C24472" w:rsidP="00C24472">
      <w:pPr>
        <w:pStyle w:val="ListParagraph"/>
        <w:spacing w:line="252" w:lineRule="auto"/>
        <w:ind w:left="540"/>
        <w:rPr>
          <w:rFonts w:cstheme="minorHAnsi"/>
        </w:rPr>
      </w:pPr>
      <w:r w:rsidRPr="00C24472">
        <w:rPr>
          <w:rFonts w:cstheme="minorHAnsi"/>
        </w:rPr>
        <w:t>Adult Services and local funded partners for CARES Act Nutrition Services, Supportive Services,</w:t>
      </w:r>
    </w:p>
    <w:p w14:paraId="2994A9C4" w14:textId="77777777" w:rsidR="00C24472" w:rsidRPr="00C24472" w:rsidRDefault="00C24472" w:rsidP="00C24472">
      <w:pPr>
        <w:pStyle w:val="ListParagraph"/>
        <w:spacing w:line="252" w:lineRule="auto"/>
        <w:ind w:left="540"/>
        <w:rPr>
          <w:rFonts w:cstheme="minorHAnsi"/>
        </w:rPr>
      </w:pPr>
      <w:r w:rsidRPr="00C24472">
        <w:rPr>
          <w:rFonts w:cstheme="minorHAnsi"/>
        </w:rPr>
        <w:t>Family Caregiver Supportive Services, and Supportive Service Technology Project for the period</w:t>
      </w:r>
    </w:p>
    <w:p w14:paraId="474197C0" w14:textId="77777777" w:rsidR="00C24472" w:rsidRDefault="00C24472" w:rsidP="00C24472">
      <w:pPr>
        <w:pStyle w:val="ListParagraph"/>
        <w:spacing w:line="252" w:lineRule="auto"/>
        <w:ind w:left="540"/>
        <w:rPr>
          <w:rFonts w:cstheme="minorHAnsi"/>
        </w:rPr>
      </w:pPr>
      <w:r w:rsidRPr="00C24472">
        <w:rPr>
          <w:rFonts w:cstheme="minorHAnsi"/>
        </w:rPr>
        <w:t>September 1, 2020 to September 30, 2021.</w:t>
      </w:r>
    </w:p>
    <w:p w14:paraId="3A676888" w14:textId="77777777" w:rsidR="004655F3" w:rsidRPr="00206603" w:rsidRDefault="00206603" w:rsidP="00206603">
      <w:pPr>
        <w:pStyle w:val="ListParagraph"/>
        <w:numPr>
          <w:ilvl w:val="1"/>
          <w:numId w:val="3"/>
        </w:numPr>
        <w:spacing w:line="252" w:lineRule="auto"/>
        <w:rPr>
          <w:rFonts w:cstheme="minorHAnsi"/>
        </w:rPr>
      </w:pPr>
      <w:r w:rsidRPr="00206603">
        <w:rPr>
          <w:rFonts w:cstheme="minorHAnsi"/>
        </w:rPr>
        <w:t>Mr. Van T</w:t>
      </w:r>
      <w:r w:rsidR="00CC0CED" w:rsidRPr="00206603">
        <w:rPr>
          <w:rFonts w:cstheme="minorHAnsi"/>
        </w:rPr>
        <w:t>ucker</w:t>
      </w:r>
      <w:r w:rsidRPr="00206603">
        <w:rPr>
          <w:rFonts w:cstheme="minorHAnsi"/>
        </w:rPr>
        <w:t xml:space="preserve"> stated that in an abundance of caution due to his personal involvement in health services, </w:t>
      </w:r>
      <w:r w:rsidR="008B44EB">
        <w:rPr>
          <w:rFonts w:cstheme="minorHAnsi"/>
        </w:rPr>
        <w:t xml:space="preserve">he </w:t>
      </w:r>
      <w:r w:rsidR="00AB687E">
        <w:rPr>
          <w:rFonts w:cstheme="minorHAnsi"/>
        </w:rPr>
        <w:t xml:space="preserve">requested to be </w:t>
      </w:r>
      <w:r w:rsidR="008B44EB">
        <w:rPr>
          <w:rFonts w:cstheme="minorHAnsi"/>
        </w:rPr>
        <w:t xml:space="preserve">recused from voting on this item. </w:t>
      </w:r>
    </w:p>
    <w:p w14:paraId="2C2203B2" w14:textId="77777777" w:rsidR="00206603" w:rsidRPr="006C0E4C" w:rsidRDefault="00206603" w:rsidP="00206603">
      <w:pPr>
        <w:pStyle w:val="ListParagraph"/>
        <w:spacing w:line="252" w:lineRule="auto"/>
        <w:ind w:left="540"/>
        <w:rPr>
          <w:rFonts w:cstheme="minorHAnsi"/>
        </w:rPr>
      </w:pPr>
    </w:p>
    <w:p w14:paraId="2FF498C9" w14:textId="77777777" w:rsidR="00C24472" w:rsidRPr="008B44EB" w:rsidRDefault="00C24472" w:rsidP="003B194C">
      <w:pPr>
        <w:pStyle w:val="ListParagraph"/>
        <w:numPr>
          <w:ilvl w:val="0"/>
          <w:numId w:val="3"/>
        </w:numPr>
        <w:spacing w:after="200" w:line="276" w:lineRule="auto"/>
        <w:rPr>
          <w:rFonts w:cstheme="minorHAnsi"/>
          <w:b/>
          <w:sz w:val="24"/>
          <w:szCs w:val="24"/>
        </w:rPr>
      </w:pPr>
      <w:r w:rsidRPr="008B44EB">
        <w:rPr>
          <w:rFonts w:cstheme="minorHAnsi"/>
          <w:b/>
          <w:sz w:val="24"/>
          <w:szCs w:val="24"/>
        </w:rPr>
        <w:t>Action Item: Request to authorize a new classification, Mr. Matt Reece, Assistant Director</w:t>
      </w:r>
    </w:p>
    <w:p w14:paraId="559617AF" w14:textId="77777777" w:rsidR="00C24472" w:rsidRDefault="00C24472" w:rsidP="00C24472">
      <w:pPr>
        <w:pStyle w:val="ListParagraph"/>
        <w:numPr>
          <w:ilvl w:val="1"/>
          <w:numId w:val="3"/>
        </w:numPr>
        <w:spacing w:after="200" w:line="276" w:lineRule="auto"/>
        <w:rPr>
          <w:rFonts w:cstheme="minorHAnsi"/>
          <w:sz w:val="24"/>
          <w:szCs w:val="24"/>
        </w:rPr>
      </w:pPr>
      <w:r w:rsidRPr="00C24472">
        <w:rPr>
          <w:rFonts w:cstheme="minorHAnsi"/>
          <w:sz w:val="24"/>
          <w:szCs w:val="24"/>
        </w:rPr>
        <w:t>It is the responsibility of department directors to make the Executive Director aware of situations when a new classification of work is needed to meet operational demands.  The Workforce Development Department requests the consideration of a classification to serve in a senior role connecting the operations of workforce development from jobseeker through business connection. This role will act as a liaison between programmatic and business engagement positions in order to create streamlined processes and consistency in implementation. Table 1 provides the classification title a</w:t>
      </w:r>
      <w:r>
        <w:rPr>
          <w:rFonts w:cstheme="minorHAnsi"/>
          <w:sz w:val="24"/>
          <w:szCs w:val="24"/>
        </w:rPr>
        <w:t>nd proposed assignment to grade.</w:t>
      </w:r>
    </w:p>
    <w:p w14:paraId="7A17650B" w14:textId="77777777" w:rsidR="00C24472" w:rsidRPr="002637AE" w:rsidRDefault="00C24472" w:rsidP="00801EF8">
      <w:pPr>
        <w:pStyle w:val="ListParagraph"/>
        <w:numPr>
          <w:ilvl w:val="1"/>
          <w:numId w:val="3"/>
        </w:numPr>
        <w:spacing w:after="0" w:line="240" w:lineRule="auto"/>
        <w:rPr>
          <w:rFonts w:eastAsia="Times New Roman" w:cstheme="minorHAnsi"/>
          <w:sz w:val="24"/>
          <w:szCs w:val="24"/>
        </w:rPr>
      </w:pPr>
      <w:r w:rsidRPr="002637AE">
        <w:rPr>
          <w:rFonts w:eastAsia="Times New Roman" w:cstheme="minorHAnsi"/>
          <w:i/>
          <w:sz w:val="24"/>
          <w:szCs w:val="24"/>
        </w:rPr>
        <w:t>Table 1. Requested new class:</w:t>
      </w:r>
    </w:p>
    <w:tbl>
      <w:tblPr>
        <w:tblStyle w:val="TableGrid13"/>
        <w:tblW w:w="0" w:type="auto"/>
        <w:tblInd w:w="468" w:type="dxa"/>
        <w:tblLook w:val="04A0" w:firstRow="1" w:lastRow="0" w:firstColumn="1" w:lastColumn="0" w:noHBand="0" w:noVBand="1"/>
      </w:tblPr>
      <w:tblGrid>
        <w:gridCol w:w="812"/>
        <w:gridCol w:w="3974"/>
        <w:gridCol w:w="1350"/>
        <w:gridCol w:w="1350"/>
        <w:gridCol w:w="1350"/>
      </w:tblGrid>
      <w:tr w:rsidR="002637AE" w:rsidRPr="002637AE" w14:paraId="67B044DC" w14:textId="77777777" w:rsidTr="005C4885">
        <w:tc>
          <w:tcPr>
            <w:tcW w:w="796" w:type="dxa"/>
          </w:tcPr>
          <w:p w14:paraId="6E8C5A58" w14:textId="77777777" w:rsidR="00C24472" w:rsidRPr="002637AE" w:rsidRDefault="00C24472" w:rsidP="005C4885">
            <w:pPr>
              <w:rPr>
                <w:rFonts w:eastAsia="Times New Roman" w:cstheme="minorHAnsi"/>
                <w:sz w:val="24"/>
                <w:szCs w:val="24"/>
              </w:rPr>
            </w:pPr>
            <w:r w:rsidRPr="002637AE">
              <w:rPr>
                <w:rFonts w:eastAsia="Times New Roman" w:cstheme="minorHAnsi"/>
                <w:sz w:val="24"/>
                <w:szCs w:val="24"/>
              </w:rPr>
              <w:t>Grade</w:t>
            </w:r>
          </w:p>
        </w:tc>
        <w:tc>
          <w:tcPr>
            <w:tcW w:w="3974" w:type="dxa"/>
          </w:tcPr>
          <w:p w14:paraId="1972CBD8" w14:textId="77777777" w:rsidR="00C24472" w:rsidRPr="002637AE" w:rsidRDefault="00C24472" w:rsidP="005C4885">
            <w:pPr>
              <w:rPr>
                <w:rFonts w:eastAsia="Times New Roman" w:cstheme="minorHAnsi"/>
                <w:sz w:val="24"/>
                <w:szCs w:val="24"/>
              </w:rPr>
            </w:pPr>
            <w:r w:rsidRPr="002637AE">
              <w:rPr>
                <w:rFonts w:eastAsia="Times New Roman" w:cstheme="minorHAnsi"/>
                <w:sz w:val="24"/>
                <w:szCs w:val="24"/>
              </w:rPr>
              <w:t>Title</w:t>
            </w:r>
          </w:p>
        </w:tc>
        <w:tc>
          <w:tcPr>
            <w:tcW w:w="1350" w:type="dxa"/>
          </w:tcPr>
          <w:p w14:paraId="6402EA45" w14:textId="77777777" w:rsidR="00C24472" w:rsidRPr="002637AE" w:rsidRDefault="00C24472" w:rsidP="005C4885">
            <w:pPr>
              <w:jc w:val="center"/>
              <w:rPr>
                <w:rFonts w:eastAsia="Times New Roman" w:cstheme="minorHAnsi"/>
                <w:sz w:val="24"/>
                <w:szCs w:val="24"/>
              </w:rPr>
            </w:pPr>
            <w:r w:rsidRPr="002637AE">
              <w:rPr>
                <w:rFonts w:eastAsia="Times New Roman" w:cstheme="minorHAnsi"/>
                <w:sz w:val="24"/>
                <w:szCs w:val="24"/>
              </w:rPr>
              <w:t>Minimum</w:t>
            </w:r>
          </w:p>
        </w:tc>
        <w:tc>
          <w:tcPr>
            <w:tcW w:w="1350" w:type="dxa"/>
          </w:tcPr>
          <w:p w14:paraId="5EE239DF" w14:textId="77777777" w:rsidR="00C24472" w:rsidRPr="002637AE" w:rsidRDefault="00C24472" w:rsidP="005C4885">
            <w:pPr>
              <w:jc w:val="center"/>
              <w:rPr>
                <w:rFonts w:eastAsia="Times New Roman" w:cstheme="minorHAnsi"/>
                <w:sz w:val="24"/>
                <w:szCs w:val="24"/>
              </w:rPr>
            </w:pPr>
            <w:r w:rsidRPr="002637AE">
              <w:rPr>
                <w:rFonts w:eastAsia="Times New Roman" w:cstheme="minorHAnsi"/>
                <w:sz w:val="24"/>
                <w:szCs w:val="24"/>
              </w:rPr>
              <w:t>Pay Target</w:t>
            </w:r>
          </w:p>
        </w:tc>
        <w:tc>
          <w:tcPr>
            <w:tcW w:w="1350" w:type="dxa"/>
          </w:tcPr>
          <w:p w14:paraId="27D313ED" w14:textId="77777777" w:rsidR="00C24472" w:rsidRPr="002637AE" w:rsidRDefault="00C24472" w:rsidP="005C4885">
            <w:pPr>
              <w:jc w:val="center"/>
              <w:rPr>
                <w:rFonts w:eastAsia="Times New Roman" w:cstheme="minorHAnsi"/>
                <w:sz w:val="24"/>
                <w:szCs w:val="24"/>
              </w:rPr>
            </w:pPr>
            <w:r w:rsidRPr="002637AE">
              <w:rPr>
                <w:rFonts w:eastAsia="Times New Roman" w:cstheme="minorHAnsi"/>
                <w:sz w:val="24"/>
                <w:szCs w:val="24"/>
              </w:rPr>
              <w:t>Maximum</w:t>
            </w:r>
          </w:p>
        </w:tc>
      </w:tr>
      <w:tr w:rsidR="002637AE" w:rsidRPr="002637AE" w14:paraId="19A80388" w14:textId="77777777" w:rsidTr="005C4885">
        <w:tc>
          <w:tcPr>
            <w:tcW w:w="796" w:type="dxa"/>
          </w:tcPr>
          <w:p w14:paraId="704E9CFC" w14:textId="77777777" w:rsidR="00C24472" w:rsidRPr="002637AE" w:rsidRDefault="00C24472" w:rsidP="005C4885">
            <w:pPr>
              <w:rPr>
                <w:rFonts w:eastAsia="Times New Roman" w:cstheme="minorHAnsi"/>
                <w:sz w:val="24"/>
                <w:szCs w:val="24"/>
              </w:rPr>
            </w:pPr>
            <w:r w:rsidRPr="002637AE">
              <w:rPr>
                <w:rFonts w:eastAsia="Times New Roman" w:cstheme="minorHAnsi"/>
                <w:sz w:val="24"/>
                <w:szCs w:val="24"/>
              </w:rPr>
              <w:lastRenderedPageBreak/>
              <w:t>22</w:t>
            </w:r>
          </w:p>
        </w:tc>
        <w:tc>
          <w:tcPr>
            <w:tcW w:w="3974" w:type="dxa"/>
          </w:tcPr>
          <w:p w14:paraId="12E9736C" w14:textId="77777777" w:rsidR="00C24472" w:rsidRPr="002637AE" w:rsidRDefault="00C24472" w:rsidP="005C4885">
            <w:pPr>
              <w:rPr>
                <w:rFonts w:eastAsia="Times New Roman" w:cstheme="minorHAnsi"/>
                <w:sz w:val="24"/>
                <w:szCs w:val="24"/>
              </w:rPr>
            </w:pPr>
            <w:r w:rsidRPr="002637AE">
              <w:rPr>
                <w:rFonts w:eastAsia="Times New Roman" w:cstheme="minorHAnsi"/>
                <w:sz w:val="24"/>
                <w:szCs w:val="24"/>
              </w:rPr>
              <w:t>Workforce Program and Operations Lead</w:t>
            </w:r>
          </w:p>
        </w:tc>
        <w:tc>
          <w:tcPr>
            <w:tcW w:w="1350" w:type="dxa"/>
          </w:tcPr>
          <w:p w14:paraId="20FDC416" w14:textId="77777777" w:rsidR="00C24472" w:rsidRPr="002637AE" w:rsidRDefault="00C24472" w:rsidP="005C4885">
            <w:pPr>
              <w:jc w:val="center"/>
              <w:rPr>
                <w:rFonts w:eastAsia="Times New Roman" w:cstheme="minorHAnsi"/>
                <w:sz w:val="24"/>
                <w:szCs w:val="24"/>
              </w:rPr>
            </w:pPr>
            <w:r w:rsidRPr="002637AE">
              <w:rPr>
                <w:rFonts w:eastAsia="Times New Roman" w:cstheme="minorHAnsi"/>
                <w:sz w:val="24"/>
                <w:szCs w:val="24"/>
              </w:rPr>
              <w:t>47,122</w:t>
            </w:r>
          </w:p>
        </w:tc>
        <w:tc>
          <w:tcPr>
            <w:tcW w:w="1350" w:type="dxa"/>
          </w:tcPr>
          <w:p w14:paraId="42584F44" w14:textId="77777777" w:rsidR="00C24472" w:rsidRPr="002637AE" w:rsidRDefault="00C24472" w:rsidP="005C4885">
            <w:pPr>
              <w:jc w:val="center"/>
              <w:rPr>
                <w:rFonts w:eastAsia="Times New Roman" w:cstheme="minorHAnsi"/>
                <w:sz w:val="24"/>
                <w:szCs w:val="24"/>
              </w:rPr>
            </w:pPr>
            <w:r w:rsidRPr="002637AE">
              <w:rPr>
                <w:rFonts w:eastAsia="Times New Roman" w:cstheme="minorHAnsi"/>
                <w:sz w:val="24"/>
                <w:szCs w:val="24"/>
              </w:rPr>
              <w:t>61,267</w:t>
            </w:r>
          </w:p>
        </w:tc>
        <w:tc>
          <w:tcPr>
            <w:tcW w:w="1350" w:type="dxa"/>
          </w:tcPr>
          <w:p w14:paraId="50E5C449" w14:textId="77777777" w:rsidR="00C24472" w:rsidRPr="002637AE" w:rsidRDefault="00C24472" w:rsidP="005C4885">
            <w:pPr>
              <w:jc w:val="center"/>
              <w:rPr>
                <w:rFonts w:eastAsia="Times New Roman" w:cstheme="minorHAnsi"/>
                <w:sz w:val="24"/>
                <w:szCs w:val="24"/>
              </w:rPr>
            </w:pPr>
            <w:r w:rsidRPr="002637AE">
              <w:rPr>
                <w:rFonts w:eastAsia="Times New Roman" w:cstheme="minorHAnsi"/>
                <w:sz w:val="24"/>
                <w:szCs w:val="24"/>
              </w:rPr>
              <w:t>75,390</w:t>
            </w:r>
          </w:p>
        </w:tc>
      </w:tr>
    </w:tbl>
    <w:p w14:paraId="5D9C382B" w14:textId="77777777" w:rsidR="00C24472" w:rsidRPr="002637AE" w:rsidRDefault="00C24472" w:rsidP="00C24472">
      <w:pPr>
        <w:pStyle w:val="ListParagraph"/>
        <w:numPr>
          <w:ilvl w:val="1"/>
          <w:numId w:val="3"/>
        </w:numPr>
        <w:spacing w:after="200" w:line="276" w:lineRule="auto"/>
        <w:rPr>
          <w:rFonts w:cstheme="minorHAnsi"/>
          <w:sz w:val="24"/>
          <w:szCs w:val="24"/>
        </w:rPr>
      </w:pPr>
      <w:r w:rsidRPr="002637AE">
        <w:rPr>
          <w:rFonts w:eastAsia="Times New Roman" w:cstheme="minorHAnsi"/>
          <w:sz w:val="24"/>
          <w:szCs w:val="24"/>
        </w:rPr>
        <w:t>PTRC will post this position internally to the Workforce Development staff and will re-allocate the successful incumbent’s position to this purpose. No additional positions are requested.  This action makes it possible to promote an existing staff member into the role of Workforce Program and Operations Lead.</w:t>
      </w:r>
    </w:p>
    <w:p w14:paraId="4D23B990" w14:textId="77777777" w:rsidR="00AB687E" w:rsidRDefault="00DA008B" w:rsidP="00AB687E">
      <w:pPr>
        <w:pStyle w:val="ListParagraph"/>
        <w:numPr>
          <w:ilvl w:val="1"/>
          <w:numId w:val="3"/>
        </w:numPr>
        <w:spacing w:line="252" w:lineRule="auto"/>
        <w:rPr>
          <w:rFonts w:cstheme="minorHAnsi"/>
        </w:rPr>
      </w:pPr>
      <w:r w:rsidRPr="002637AE">
        <w:rPr>
          <w:rFonts w:eastAsia="Times New Roman" w:cstheme="minorHAnsi"/>
          <w:sz w:val="24"/>
          <w:szCs w:val="24"/>
        </w:rPr>
        <w:t xml:space="preserve">The description of work </w:t>
      </w:r>
      <w:r w:rsidR="00AB687E">
        <w:rPr>
          <w:rFonts w:eastAsia="Times New Roman" w:cstheme="minorHAnsi"/>
          <w:sz w:val="24"/>
          <w:szCs w:val="24"/>
        </w:rPr>
        <w:t xml:space="preserve">and requirements of the classification </w:t>
      </w:r>
      <w:r w:rsidR="00AB687E" w:rsidRPr="00AB687E">
        <w:rPr>
          <w:rFonts w:cstheme="minorHAnsi"/>
        </w:rPr>
        <w:t>can be found on pages 13-14</w:t>
      </w:r>
      <w:r w:rsidR="00AB687E">
        <w:rPr>
          <w:rFonts w:cstheme="minorHAnsi"/>
        </w:rPr>
        <w:t xml:space="preserve"> and 17-18</w:t>
      </w:r>
      <w:r w:rsidR="00AB687E" w:rsidRPr="00AB687E">
        <w:rPr>
          <w:rFonts w:cstheme="minorHAnsi"/>
        </w:rPr>
        <w:t xml:space="preserve"> in the agenda</w:t>
      </w:r>
      <w:r w:rsidR="00AB687E">
        <w:rPr>
          <w:rFonts w:cstheme="minorHAnsi"/>
        </w:rPr>
        <w:t xml:space="preserve"> or by emailing </w:t>
      </w:r>
      <w:hyperlink r:id="rId14" w:history="1">
        <w:r w:rsidR="00AB687E" w:rsidRPr="00C45268">
          <w:rPr>
            <w:rStyle w:val="Hyperlink"/>
            <w:rFonts w:cstheme="minorHAnsi"/>
          </w:rPr>
          <w:t>kmitchell@ptrc.org</w:t>
        </w:r>
      </w:hyperlink>
      <w:r w:rsidR="00AB687E">
        <w:rPr>
          <w:rFonts w:cstheme="minorHAnsi"/>
        </w:rPr>
        <w:t xml:space="preserve">. </w:t>
      </w:r>
    </w:p>
    <w:p w14:paraId="6E92B163" w14:textId="77777777" w:rsidR="00DA008B" w:rsidRPr="002637AE" w:rsidRDefault="00DA008B" w:rsidP="00DA008B">
      <w:pPr>
        <w:pStyle w:val="ListParagraph"/>
        <w:numPr>
          <w:ilvl w:val="1"/>
          <w:numId w:val="3"/>
        </w:numPr>
        <w:spacing w:after="200" w:line="276" w:lineRule="auto"/>
        <w:rPr>
          <w:rFonts w:cstheme="minorHAnsi"/>
          <w:sz w:val="24"/>
          <w:szCs w:val="24"/>
        </w:rPr>
      </w:pPr>
      <w:r w:rsidRPr="002637AE">
        <w:rPr>
          <w:rFonts w:eastAsia="Times New Roman" w:cstheme="minorHAnsi"/>
          <w:sz w:val="24"/>
          <w:szCs w:val="24"/>
        </w:rPr>
        <w:t xml:space="preserve">The Executive Director concurs and recommends the adoption of this change to the PTRC pay plan.  </w:t>
      </w:r>
    </w:p>
    <w:p w14:paraId="0CAC0845" w14:textId="77777777" w:rsidR="00CC0CED" w:rsidRPr="002637AE" w:rsidRDefault="008B44EB" w:rsidP="008B44EB">
      <w:pPr>
        <w:pStyle w:val="ListParagraph"/>
        <w:numPr>
          <w:ilvl w:val="1"/>
          <w:numId w:val="3"/>
        </w:numPr>
        <w:spacing w:after="200" w:line="276" w:lineRule="auto"/>
        <w:rPr>
          <w:rFonts w:cstheme="minorHAnsi"/>
          <w:sz w:val="24"/>
          <w:szCs w:val="24"/>
        </w:rPr>
      </w:pPr>
      <w:r w:rsidRPr="002637AE">
        <w:rPr>
          <w:rFonts w:eastAsia="Times New Roman" w:cstheme="minorHAnsi"/>
          <w:sz w:val="24"/>
          <w:szCs w:val="24"/>
        </w:rPr>
        <w:t xml:space="preserve">Mr. </w:t>
      </w:r>
      <w:r w:rsidR="00CC0CED" w:rsidRPr="002637AE">
        <w:rPr>
          <w:rFonts w:eastAsia="Times New Roman" w:cstheme="minorHAnsi"/>
          <w:sz w:val="24"/>
          <w:szCs w:val="24"/>
        </w:rPr>
        <w:t>Mark Richardson</w:t>
      </w:r>
      <w:r w:rsidRPr="002637AE">
        <w:rPr>
          <w:rFonts w:eastAsia="Times New Roman" w:cstheme="minorHAnsi"/>
          <w:sz w:val="24"/>
          <w:szCs w:val="24"/>
        </w:rPr>
        <w:t xml:space="preserve"> asked if this position will report to the Workforce Development Director. Mr. Reece stated yes, and </w:t>
      </w:r>
      <w:r w:rsidR="00AB687E">
        <w:rPr>
          <w:rFonts w:eastAsia="Times New Roman" w:cstheme="minorHAnsi"/>
          <w:sz w:val="24"/>
          <w:szCs w:val="24"/>
        </w:rPr>
        <w:t xml:space="preserve">to </w:t>
      </w:r>
      <w:r w:rsidRPr="002637AE">
        <w:rPr>
          <w:rFonts w:eastAsia="Times New Roman" w:cstheme="minorHAnsi"/>
          <w:sz w:val="24"/>
          <w:szCs w:val="24"/>
        </w:rPr>
        <w:t xml:space="preserve">a program supervisor. </w:t>
      </w:r>
    </w:p>
    <w:p w14:paraId="3EC608B9" w14:textId="77777777" w:rsidR="00CF6416" w:rsidRPr="002637AE" w:rsidRDefault="00CF6416" w:rsidP="00CF6416">
      <w:pPr>
        <w:pStyle w:val="ListParagraph"/>
        <w:spacing w:after="200" w:line="276" w:lineRule="auto"/>
        <w:ind w:left="540"/>
        <w:rPr>
          <w:rFonts w:cstheme="minorHAnsi"/>
          <w:sz w:val="24"/>
          <w:szCs w:val="24"/>
        </w:rPr>
      </w:pPr>
    </w:p>
    <w:p w14:paraId="4E4969E3" w14:textId="77777777" w:rsidR="00DA008B" w:rsidRPr="002637AE" w:rsidRDefault="00DA008B" w:rsidP="00DA008B">
      <w:pPr>
        <w:pStyle w:val="ListParagraph"/>
        <w:numPr>
          <w:ilvl w:val="0"/>
          <w:numId w:val="3"/>
        </w:numPr>
        <w:spacing w:after="200" w:line="276" w:lineRule="auto"/>
        <w:rPr>
          <w:rFonts w:cstheme="minorHAnsi"/>
          <w:b/>
          <w:sz w:val="24"/>
          <w:szCs w:val="24"/>
        </w:rPr>
      </w:pPr>
      <w:r w:rsidRPr="002637AE">
        <w:rPr>
          <w:rFonts w:eastAsia="Times New Roman" w:cstheme="minorHAnsi"/>
          <w:b/>
          <w:sz w:val="24"/>
          <w:szCs w:val="24"/>
        </w:rPr>
        <w:t>Action Item: Requesting for approval from the board to move forward with applying for the HUD FY2020 Healthy Homes and Weatherization Cooperation Demonstration grant, Mr. Michael Blair, Community Development Director</w:t>
      </w:r>
    </w:p>
    <w:p w14:paraId="71700AA5" w14:textId="77777777" w:rsidR="00DA008B" w:rsidRPr="002637AE" w:rsidRDefault="00DA008B" w:rsidP="00DA008B">
      <w:pPr>
        <w:pStyle w:val="ListParagraph"/>
        <w:numPr>
          <w:ilvl w:val="1"/>
          <w:numId w:val="3"/>
        </w:numPr>
        <w:spacing w:after="200" w:line="276" w:lineRule="auto"/>
        <w:rPr>
          <w:rFonts w:cstheme="minorHAnsi"/>
          <w:sz w:val="24"/>
          <w:szCs w:val="24"/>
        </w:rPr>
      </w:pPr>
      <w:r w:rsidRPr="002637AE">
        <w:rPr>
          <w:rFonts w:eastAsia="Times New Roman" w:cstheme="minorHAnsi"/>
          <w:sz w:val="24"/>
          <w:szCs w:val="24"/>
        </w:rPr>
        <w:t>The Department of Housing and Urban Development has released the date for a new demonstration grant limited to active Weatherization Programs (Wx) and active Lead Safe Housing Program. The program will award $1,000,000 to programs (six nationally) that will show how cooperation can better serve low income households when it comes to energy assistance, lead based hazard reduction, and healthy homes improvements. Typically program rules of various housing grants (Wx, Lead, Rehab) make joint work problematic. This can include how a property is approved for service; who is being served by priority and income; and what disqualifying repairs may make work impossible.</w:t>
      </w:r>
    </w:p>
    <w:p w14:paraId="72554C55" w14:textId="77777777" w:rsidR="00DA008B" w:rsidRPr="002637AE" w:rsidRDefault="00DA008B" w:rsidP="00DA008B">
      <w:pPr>
        <w:pStyle w:val="ListParagraph"/>
        <w:numPr>
          <w:ilvl w:val="1"/>
          <w:numId w:val="3"/>
        </w:numPr>
        <w:spacing w:after="200" w:line="276" w:lineRule="auto"/>
        <w:rPr>
          <w:rFonts w:eastAsia="Times New Roman" w:cstheme="minorHAnsi"/>
          <w:sz w:val="24"/>
          <w:szCs w:val="24"/>
        </w:rPr>
      </w:pPr>
      <w:r w:rsidRPr="002637AE">
        <w:rPr>
          <w:rFonts w:eastAsia="Times New Roman" w:cstheme="minorHAnsi"/>
          <w:sz w:val="24"/>
          <w:szCs w:val="24"/>
        </w:rPr>
        <w:lastRenderedPageBreak/>
        <w:t xml:space="preserve">The PTRC has the Weatherization grant in Guilford County including inside Greensboro; the City of Greensboro has just been awarded a new 3 year Lead grant making this an eligible application. The PTRC Community Development Department Staff requests Executive Committee approval to move forward with the PTRC applying for funds for HUD FY2020 Healthy Homes and Weatherization Cooperation Demonstration grant due November 9, 2020. </w:t>
      </w:r>
    </w:p>
    <w:p w14:paraId="4D5E4467" w14:textId="77777777" w:rsidR="00DA008B" w:rsidRPr="002637AE" w:rsidRDefault="00DA008B" w:rsidP="00DA008B">
      <w:pPr>
        <w:pStyle w:val="ListParagraph"/>
        <w:numPr>
          <w:ilvl w:val="1"/>
          <w:numId w:val="3"/>
        </w:numPr>
        <w:spacing w:after="200" w:line="276" w:lineRule="auto"/>
        <w:rPr>
          <w:rFonts w:cstheme="minorHAnsi"/>
          <w:sz w:val="24"/>
          <w:szCs w:val="24"/>
        </w:rPr>
      </w:pPr>
      <w:r w:rsidRPr="002637AE">
        <w:rPr>
          <w:rFonts w:eastAsia="Times New Roman" w:cstheme="minorHAnsi"/>
          <w:sz w:val="24"/>
          <w:szCs w:val="24"/>
        </w:rPr>
        <w:t>The grant includes a maximum amount of grant funds that can be used for all hazard control and energy conservation activities in a single housing unit which is limited to $30,000. The funding is slip up three ways.</w:t>
      </w:r>
    </w:p>
    <w:p w14:paraId="3472F012" w14:textId="77777777" w:rsidR="00DA008B" w:rsidRPr="002637AE" w:rsidRDefault="00DA008B" w:rsidP="00DA008B">
      <w:pPr>
        <w:pStyle w:val="ListParagraph"/>
        <w:numPr>
          <w:ilvl w:val="2"/>
          <w:numId w:val="3"/>
        </w:numPr>
        <w:spacing w:after="200" w:line="276" w:lineRule="auto"/>
        <w:rPr>
          <w:rFonts w:eastAsia="Times New Roman" w:cstheme="minorHAnsi"/>
          <w:sz w:val="24"/>
          <w:szCs w:val="24"/>
        </w:rPr>
      </w:pPr>
      <w:r w:rsidRPr="002637AE">
        <w:rPr>
          <w:rFonts w:eastAsia="Times New Roman" w:cstheme="minorHAnsi"/>
          <w:sz w:val="24"/>
          <w:szCs w:val="24"/>
        </w:rPr>
        <w:t xml:space="preserve">Costs related to the assessment and control of lead-based paint and other housing-related hazards are limited to $15,000 for lead hazard reduction; </w:t>
      </w:r>
    </w:p>
    <w:p w14:paraId="3870B569" w14:textId="77777777" w:rsidR="00DA008B" w:rsidRPr="002637AE" w:rsidRDefault="00DA008B" w:rsidP="00DA008B">
      <w:pPr>
        <w:pStyle w:val="ListParagraph"/>
        <w:numPr>
          <w:ilvl w:val="2"/>
          <w:numId w:val="3"/>
        </w:numPr>
        <w:spacing w:after="200" w:line="276" w:lineRule="auto"/>
        <w:rPr>
          <w:rFonts w:eastAsia="Times New Roman" w:cstheme="minorHAnsi"/>
          <w:sz w:val="24"/>
          <w:szCs w:val="24"/>
        </w:rPr>
      </w:pPr>
      <w:r w:rsidRPr="002637AE">
        <w:rPr>
          <w:rFonts w:eastAsia="Times New Roman" w:cstheme="minorHAnsi"/>
          <w:sz w:val="24"/>
          <w:szCs w:val="24"/>
        </w:rPr>
        <w:t>$5,000 for healthy home hazard reduction and;</w:t>
      </w:r>
    </w:p>
    <w:p w14:paraId="56EC52F0" w14:textId="77777777" w:rsidR="00DA008B" w:rsidRPr="002637AE" w:rsidRDefault="00DA008B" w:rsidP="00DA008B">
      <w:pPr>
        <w:pStyle w:val="ListParagraph"/>
        <w:numPr>
          <w:ilvl w:val="2"/>
          <w:numId w:val="3"/>
        </w:numPr>
        <w:spacing w:after="200" w:line="276" w:lineRule="auto"/>
        <w:rPr>
          <w:rFonts w:eastAsia="Times New Roman" w:cstheme="minorHAnsi"/>
          <w:sz w:val="24"/>
          <w:szCs w:val="24"/>
        </w:rPr>
      </w:pPr>
      <w:r w:rsidRPr="002637AE">
        <w:rPr>
          <w:rFonts w:eastAsia="Times New Roman" w:cstheme="minorHAnsi"/>
          <w:sz w:val="24"/>
          <w:szCs w:val="24"/>
        </w:rPr>
        <w:t>conducting energy audits and the implementation of energy conservation measures and the remediation of weatherization-related health and safety hazards are limited to a maximum of $10,000 per home.</w:t>
      </w:r>
    </w:p>
    <w:p w14:paraId="43369A34" w14:textId="77777777" w:rsidR="00DA008B" w:rsidRPr="002637AE" w:rsidRDefault="00DA008B" w:rsidP="00DA008B">
      <w:pPr>
        <w:pStyle w:val="ListParagraph"/>
        <w:numPr>
          <w:ilvl w:val="1"/>
          <w:numId w:val="3"/>
        </w:numPr>
        <w:spacing w:after="200" w:line="276" w:lineRule="auto"/>
        <w:rPr>
          <w:rFonts w:eastAsia="Times New Roman" w:cstheme="minorHAnsi"/>
          <w:sz w:val="24"/>
          <w:szCs w:val="24"/>
        </w:rPr>
      </w:pPr>
      <w:r w:rsidRPr="002637AE">
        <w:rPr>
          <w:rFonts w:eastAsia="Times New Roman" w:cstheme="minorHAnsi"/>
          <w:sz w:val="24"/>
          <w:szCs w:val="24"/>
        </w:rPr>
        <w:t xml:space="preserve">The grant also includes evaluation of the </w:t>
      </w:r>
      <w:r w:rsidR="00B73FDE" w:rsidRPr="00B73FDE">
        <w:rPr>
          <w:rFonts w:eastAsia="Times New Roman" w:cstheme="minorHAnsi"/>
          <w:sz w:val="24"/>
          <w:szCs w:val="24"/>
        </w:rPr>
        <w:t>Weatherization</w:t>
      </w:r>
      <w:bookmarkStart w:id="0" w:name="_GoBack"/>
      <w:bookmarkEnd w:id="0"/>
      <w:r w:rsidR="00B73FDE" w:rsidRPr="00B73FDE">
        <w:rPr>
          <w:rFonts w:eastAsia="Times New Roman" w:cstheme="minorHAnsi"/>
          <w:sz w:val="24"/>
          <w:szCs w:val="24"/>
        </w:rPr>
        <w:t xml:space="preserve"> programs,</w:t>
      </w:r>
      <w:r w:rsidRPr="00B73FDE">
        <w:rPr>
          <w:rFonts w:eastAsia="Times New Roman" w:cstheme="minorHAnsi"/>
          <w:sz w:val="24"/>
          <w:szCs w:val="24"/>
        </w:rPr>
        <w:t xml:space="preserve"> Lead, H</w:t>
      </w:r>
      <w:r w:rsidR="00B73FDE" w:rsidRPr="00B73FDE">
        <w:rPr>
          <w:rFonts w:eastAsia="Times New Roman" w:cstheme="minorHAnsi"/>
          <w:sz w:val="24"/>
          <w:szCs w:val="24"/>
        </w:rPr>
        <w:t xml:space="preserve">ealthy </w:t>
      </w:r>
      <w:r w:rsidRPr="00B73FDE">
        <w:rPr>
          <w:rFonts w:eastAsia="Times New Roman" w:cstheme="minorHAnsi"/>
          <w:sz w:val="24"/>
          <w:szCs w:val="24"/>
        </w:rPr>
        <w:t>H</w:t>
      </w:r>
      <w:r w:rsidR="00B73FDE" w:rsidRPr="00B73FDE">
        <w:rPr>
          <w:rFonts w:eastAsia="Times New Roman" w:cstheme="minorHAnsi"/>
          <w:sz w:val="24"/>
          <w:szCs w:val="24"/>
        </w:rPr>
        <w:t>omes</w:t>
      </w:r>
      <w:r w:rsidRPr="002637AE">
        <w:rPr>
          <w:rFonts w:eastAsia="Times New Roman" w:cstheme="minorHAnsi"/>
          <w:sz w:val="24"/>
          <w:szCs w:val="24"/>
        </w:rPr>
        <w:t>, work related to health impacts on various issues like asthma and other conditions exacerbated by environmental triggers like mold, dust and lead. Partners will be selected based on their past and current work within the “housing and health” field. The City of Greensboro Lead Program would be the primary partner however the PTRC would act as the applicant and grantee should the grant be successful.</w:t>
      </w:r>
    </w:p>
    <w:p w14:paraId="20C68EA4" w14:textId="77777777" w:rsidR="00CC0CED" w:rsidRPr="002637AE" w:rsidRDefault="00DA008B" w:rsidP="00DA008B">
      <w:pPr>
        <w:pStyle w:val="ListParagraph"/>
        <w:numPr>
          <w:ilvl w:val="1"/>
          <w:numId w:val="3"/>
        </w:numPr>
        <w:spacing w:after="200" w:line="276" w:lineRule="auto"/>
        <w:rPr>
          <w:rFonts w:eastAsia="Times New Roman" w:cstheme="minorHAnsi"/>
          <w:sz w:val="24"/>
          <w:szCs w:val="24"/>
        </w:rPr>
      </w:pPr>
      <w:r w:rsidRPr="002637AE">
        <w:rPr>
          <w:rFonts w:eastAsia="Times New Roman" w:cstheme="minorHAnsi"/>
          <w:sz w:val="24"/>
          <w:szCs w:val="24"/>
        </w:rPr>
        <w:t>The PTRC Community Development Department is requesting approval from the board to move forward with applying for the HUD FY2020 Healthy Homes and Weatherization Cooperation Demonstration grant.</w:t>
      </w:r>
    </w:p>
    <w:p w14:paraId="7C5AE392" w14:textId="77777777" w:rsidR="008B44EB" w:rsidRDefault="008B44EB" w:rsidP="008B44EB">
      <w:pPr>
        <w:pStyle w:val="ListParagraph"/>
        <w:spacing w:after="200" w:line="276" w:lineRule="auto"/>
        <w:ind w:left="540"/>
        <w:rPr>
          <w:rFonts w:eastAsia="Times New Roman" w:cstheme="minorHAnsi"/>
          <w:color w:val="1F497D"/>
          <w:sz w:val="24"/>
          <w:szCs w:val="24"/>
        </w:rPr>
      </w:pPr>
    </w:p>
    <w:p w14:paraId="45D94882" w14:textId="77777777" w:rsidR="003B194C" w:rsidRPr="00CF6416" w:rsidRDefault="003B194C" w:rsidP="00CF6416">
      <w:pPr>
        <w:pStyle w:val="ListParagraph"/>
        <w:numPr>
          <w:ilvl w:val="0"/>
          <w:numId w:val="3"/>
        </w:numPr>
        <w:spacing w:after="200" w:line="276" w:lineRule="auto"/>
        <w:rPr>
          <w:rFonts w:cstheme="minorHAnsi"/>
          <w:sz w:val="24"/>
          <w:szCs w:val="24"/>
        </w:rPr>
      </w:pPr>
      <w:r w:rsidRPr="00CF6416">
        <w:rPr>
          <w:rFonts w:cstheme="minorHAnsi"/>
          <w:b/>
          <w:sz w:val="24"/>
          <w:szCs w:val="24"/>
        </w:rPr>
        <w:lastRenderedPageBreak/>
        <w:t>Roll C</w:t>
      </w:r>
      <w:r w:rsidR="00A01994" w:rsidRPr="00CF6416">
        <w:rPr>
          <w:rFonts w:cstheme="minorHAnsi"/>
          <w:b/>
          <w:sz w:val="24"/>
          <w:szCs w:val="24"/>
        </w:rPr>
        <w:t>all vote for the A</w:t>
      </w:r>
      <w:r w:rsidRPr="00CF6416">
        <w:rPr>
          <w:rFonts w:cstheme="minorHAnsi"/>
          <w:b/>
          <w:sz w:val="24"/>
          <w:szCs w:val="24"/>
        </w:rPr>
        <w:t xml:space="preserve">bovementioned </w:t>
      </w:r>
      <w:r w:rsidR="00A01994" w:rsidRPr="00CF6416">
        <w:rPr>
          <w:rFonts w:cstheme="minorHAnsi"/>
          <w:b/>
          <w:sz w:val="24"/>
          <w:szCs w:val="24"/>
        </w:rPr>
        <w:t>Action I</w:t>
      </w:r>
      <w:r w:rsidRPr="00CF6416">
        <w:rPr>
          <w:rFonts w:cstheme="minorHAnsi"/>
          <w:b/>
          <w:sz w:val="24"/>
          <w:szCs w:val="24"/>
        </w:rPr>
        <w:t>tems</w:t>
      </w:r>
      <w:r w:rsidR="00CF6416">
        <w:rPr>
          <w:rFonts w:cstheme="minorHAnsi"/>
          <w:b/>
          <w:sz w:val="24"/>
          <w:szCs w:val="24"/>
        </w:rPr>
        <w:t xml:space="preserve"> 1-9</w:t>
      </w:r>
    </w:p>
    <w:p w14:paraId="3BBF6F6E" w14:textId="77777777" w:rsidR="003B194C" w:rsidRPr="00CF6416" w:rsidRDefault="003B194C" w:rsidP="00CF6416">
      <w:pPr>
        <w:pStyle w:val="ListParagraph"/>
        <w:numPr>
          <w:ilvl w:val="1"/>
          <w:numId w:val="3"/>
        </w:numPr>
        <w:spacing w:after="200" w:line="276" w:lineRule="auto"/>
        <w:rPr>
          <w:rFonts w:cstheme="minorHAnsi"/>
          <w:sz w:val="24"/>
          <w:szCs w:val="24"/>
        </w:rPr>
      </w:pPr>
      <w:r w:rsidRPr="00CF6416">
        <w:rPr>
          <w:rFonts w:cstheme="minorHAnsi"/>
          <w:sz w:val="24"/>
          <w:szCs w:val="24"/>
        </w:rPr>
        <w:t xml:space="preserve">A motion was made by </w:t>
      </w:r>
      <w:r w:rsidR="006F38D7" w:rsidRPr="00CF6416">
        <w:rPr>
          <w:rFonts w:cstheme="minorHAnsi"/>
          <w:sz w:val="24"/>
          <w:szCs w:val="24"/>
        </w:rPr>
        <w:t xml:space="preserve">Ms. </w:t>
      </w:r>
      <w:r w:rsidR="008B44EB">
        <w:rPr>
          <w:rFonts w:cstheme="minorHAnsi"/>
          <w:sz w:val="24"/>
          <w:szCs w:val="24"/>
        </w:rPr>
        <w:t>Marikay Abuzuaiter</w:t>
      </w:r>
      <w:r w:rsidR="00E71F1B" w:rsidRPr="00CF6416">
        <w:rPr>
          <w:rFonts w:cstheme="minorHAnsi"/>
          <w:sz w:val="24"/>
          <w:szCs w:val="24"/>
        </w:rPr>
        <w:t>.</w:t>
      </w:r>
    </w:p>
    <w:p w14:paraId="3A229E63" w14:textId="77777777" w:rsidR="00E71F1B" w:rsidRPr="00CF6416" w:rsidRDefault="006F38D7" w:rsidP="00CF6416">
      <w:pPr>
        <w:pStyle w:val="ListParagraph"/>
        <w:numPr>
          <w:ilvl w:val="1"/>
          <w:numId w:val="3"/>
        </w:numPr>
        <w:spacing w:after="200" w:line="276" w:lineRule="auto"/>
        <w:rPr>
          <w:rFonts w:cstheme="minorHAnsi"/>
          <w:sz w:val="24"/>
          <w:szCs w:val="24"/>
        </w:rPr>
      </w:pPr>
      <w:r w:rsidRPr="00CF6416">
        <w:rPr>
          <w:rFonts w:cstheme="minorHAnsi"/>
          <w:sz w:val="24"/>
          <w:szCs w:val="24"/>
        </w:rPr>
        <w:t xml:space="preserve">The motion was seconded by Mr. </w:t>
      </w:r>
      <w:r w:rsidR="008B44EB">
        <w:rPr>
          <w:rFonts w:cstheme="minorHAnsi"/>
          <w:sz w:val="24"/>
          <w:szCs w:val="24"/>
        </w:rPr>
        <w:t>Mark Richardson</w:t>
      </w:r>
      <w:r w:rsidRPr="00CF6416">
        <w:rPr>
          <w:rFonts w:cstheme="minorHAnsi"/>
          <w:sz w:val="24"/>
          <w:szCs w:val="24"/>
        </w:rPr>
        <w:t xml:space="preserve">. </w:t>
      </w:r>
    </w:p>
    <w:p w14:paraId="5D23041F" w14:textId="77777777" w:rsidR="00E71F1B" w:rsidRPr="00CF6416" w:rsidRDefault="00E71F1B" w:rsidP="00CF6416">
      <w:pPr>
        <w:pStyle w:val="ListParagraph"/>
        <w:numPr>
          <w:ilvl w:val="1"/>
          <w:numId w:val="3"/>
        </w:numPr>
        <w:spacing w:after="200" w:line="276" w:lineRule="auto"/>
        <w:rPr>
          <w:rFonts w:cstheme="minorHAnsi"/>
          <w:sz w:val="24"/>
          <w:szCs w:val="24"/>
        </w:rPr>
      </w:pPr>
      <w:r w:rsidRPr="00CF6416">
        <w:rPr>
          <w:rFonts w:cstheme="minorHAnsi"/>
          <w:sz w:val="24"/>
          <w:szCs w:val="24"/>
        </w:rPr>
        <w:t>Roll call vote- Ayes: Councilwoman Marikay Abuzuai</w:t>
      </w:r>
      <w:r w:rsidR="008B44EB">
        <w:rPr>
          <w:rFonts w:cstheme="minorHAnsi"/>
          <w:sz w:val="24"/>
          <w:szCs w:val="24"/>
        </w:rPr>
        <w:t>ter, Commissioner Kevin Austin</w:t>
      </w:r>
      <w:r w:rsidRPr="00CF6416">
        <w:rPr>
          <w:rFonts w:cstheme="minorHAnsi"/>
          <w:sz w:val="24"/>
          <w:szCs w:val="24"/>
        </w:rPr>
        <w:t xml:space="preserve">, Alderwoman Renee Bryant, Mayor Rick Cross, Commissioner Fleming El-Amin, </w:t>
      </w:r>
      <w:r w:rsidR="006F38D7" w:rsidRPr="00CF6416">
        <w:rPr>
          <w:rFonts w:cstheme="minorHAnsi"/>
          <w:sz w:val="24"/>
          <w:szCs w:val="24"/>
        </w:rPr>
        <w:t xml:space="preserve">Mayor Alvin Foster, Chairman Darrell </w:t>
      </w:r>
      <w:r w:rsidR="008B44EB">
        <w:rPr>
          <w:rFonts w:cstheme="minorHAnsi"/>
          <w:sz w:val="24"/>
          <w:szCs w:val="24"/>
        </w:rPr>
        <w:t>Frye</w:t>
      </w:r>
      <w:r w:rsidR="006F38D7" w:rsidRPr="00CF6416">
        <w:rPr>
          <w:rFonts w:cstheme="minorHAnsi"/>
          <w:sz w:val="24"/>
          <w:szCs w:val="24"/>
        </w:rPr>
        <w:t xml:space="preserve">, </w:t>
      </w:r>
      <w:r w:rsidRPr="00CF6416">
        <w:rPr>
          <w:rFonts w:cstheme="minorHAnsi"/>
          <w:sz w:val="24"/>
          <w:szCs w:val="24"/>
        </w:rPr>
        <w:t xml:space="preserve">Councilman John Larson, Commissioner Rick Morris, Commissioner Scott Needham, Commissioner Mark Richardson, Commissioner Don Truell, </w:t>
      </w:r>
      <w:r w:rsidR="008B44EB">
        <w:rPr>
          <w:rFonts w:cstheme="minorHAnsi"/>
          <w:sz w:val="24"/>
          <w:szCs w:val="24"/>
        </w:rPr>
        <w:t xml:space="preserve">Commissioner Van Tucker (with exception of item #7), </w:t>
      </w:r>
      <w:r w:rsidR="00C14850">
        <w:rPr>
          <w:rFonts w:cstheme="minorHAnsi"/>
          <w:sz w:val="24"/>
          <w:szCs w:val="24"/>
        </w:rPr>
        <w:t xml:space="preserve">Mayor Larry Ward, </w:t>
      </w:r>
      <w:r w:rsidRPr="00CF6416">
        <w:rPr>
          <w:rFonts w:cstheme="minorHAnsi"/>
          <w:sz w:val="24"/>
          <w:szCs w:val="24"/>
        </w:rPr>
        <w:t>Commissioner Steve Yokeley</w:t>
      </w:r>
    </w:p>
    <w:p w14:paraId="2361F008" w14:textId="77777777" w:rsidR="00E71F1B" w:rsidRPr="00CF6416" w:rsidRDefault="00E71F1B" w:rsidP="00CF6416">
      <w:pPr>
        <w:pStyle w:val="ListParagraph"/>
        <w:numPr>
          <w:ilvl w:val="1"/>
          <w:numId w:val="3"/>
        </w:numPr>
        <w:spacing w:after="200" w:line="276" w:lineRule="auto"/>
        <w:rPr>
          <w:rFonts w:cstheme="minorHAnsi"/>
          <w:sz w:val="24"/>
          <w:szCs w:val="24"/>
        </w:rPr>
      </w:pPr>
      <w:r w:rsidRPr="00CF6416">
        <w:rPr>
          <w:rFonts w:cstheme="minorHAnsi"/>
          <w:sz w:val="24"/>
          <w:szCs w:val="24"/>
        </w:rPr>
        <w:t>Nays: none</w:t>
      </w:r>
    </w:p>
    <w:p w14:paraId="7F42236A" w14:textId="77777777" w:rsidR="00E71F1B" w:rsidRPr="00CF6416" w:rsidRDefault="006F38D7" w:rsidP="00CF6416">
      <w:pPr>
        <w:pStyle w:val="ListParagraph"/>
        <w:numPr>
          <w:ilvl w:val="1"/>
          <w:numId w:val="3"/>
        </w:numPr>
        <w:spacing w:after="200" w:line="276" w:lineRule="auto"/>
        <w:rPr>
          <w:rFonts w:cstheme="minorHAnsi"/>
          <w:sz w:val="24"/>
          <w:szCs w:val="24"/>
        </w:rPr>
      </w:pPr>
      <w:r w:rsidRPr="00CF6416">
        <w:rPr>
          <w:rFonts w:cstheme="minorHAnsi"/>
          <w:sz w:val="24"/>
          <w:szCs w:val="24"/>
        </w:rPr>
        <w:t>Action Items 1-</w:t>
      </w:r>
      <w:r w:rsidR="00C14850">
        <w:rPr>
          <w:rFonts w:cstheme="minorHAnsi"/>
          <w:sz w:val="24"/>
          <w:szCs w:val="24"/>
        </w:rPr>
        <w:t>9</w:t>
      </w:r>
      <w:r w:rsidR="00E71F1B" w:rsidRPr="00CF6416">
        <w:rPr>
          <w:rFonts w:cstheme="minorHAnsi"/>
          <w:sz w:val="24"/>
          <w:szCs w:val="24"/>
        </w:rPr>
        <w:t xml:space="preserve"> are approved. </w:t>
      </w:r>
    </w:p>
    <w:p w14:paraId="2755A8C6" w14:textId="77777777" w:rsidR="00E71F1B" w:rsidRPr="00CF6416" w:rsidRDefault="00E71F1B" w:rsidP="00E71F1B">
      <w:pPr>
        <w:pStyle w:val="ListParagraph"/>
        <w:spacing w:after="200" w:line="276" w:lineRule="auto"/>
        <w:ind w:left="540"/>
        <w:rPr>
          <w:rFonts w:cstheme="minorHAnsi"/>
          <w:sz w:val="24"/>
          <w:szCs w:val="24"/>
        </w:rPr>
      </w:pPr>
    </w:p>
    <w:p w14:paraId="1C3872CC" w14:textId="77777777" w:rsidR="00055C59" w:rsidRPr="00CF6416" w:rsidRDefault="00E76EEC" w:rsidP="00CF6416">
      <w:pPr>
        <w:pStyle w:val="ListParagraph"/>
        <w:numPr>
          <w:ilvl w:val="0"/>
          <w:numId w:val="3"/>
        </w:numPr>
        <w:spacing w:after="200" w:line="276" w:lineRule="auto"/>
        <w:rPr>
          <w:rFonts w:cstheme="minorHAnsi"/>
          <w:b/>
          <w:sz w:val="24"/>
          <w:szCs w:val="24"/>
        </w:rPr>
      </w:pPr>
      <w:r w:rsidRPr="00CF6416">
        <w:rPr>
          <w:rFonts w:cstheme="minorHAnsi"/>
          <w:b/>
          <w:sz w:val="24"/>
          <w:szCs w:val="24"/>
        </w:rPr>
        <w:t>Executive Director’s R</w:t>
      </w:r>
      <w:r w:rsidR="00390D69" w:rsidRPr="00CF6416">
        <w:rPr>
          <w:rFonts w:cstheme="minorHAnsi"/>
          <w:b/>
          <w:sz w:val="24"/>
          <w:szCs w:val="24"/>
        </w:rPr>
        <w:t>eport</w:t>
      </w:r>
      <w:r w:rsidRPr="00CF6416">
        <w:rPr>
          <w:rFonts w:cstheme="minorHAnsi"/>
          <w:b/>
          <w:sz w:val="24"/>
          <w:szCs w:val="24"/>
        </w:rPr>
        <w:t xml:space="preserve">, Matthew Dolge, </w:t>
      </w:r>
      <w:r w:rsidR="007B3135" w:rsidRPr="00CF6416">
        <w:rPr>
          <w:rFonts w:cstheme="minorHAnsi"/>
          <w:b/>
          <w:sz w:val="24"/>
          <w:szCs w:val="24"/>
        </w:rPr>
        <w:t>Executive Director</w:t>
      </w:r>
    </w:p>
    <w:p w14:paraId="3C98BECC" w14:textId="77777777" w:rsidR="00477F9B" w:rsidRDefault="00C14850" w:rsidP="00CF6416">
      <w:pPr>
        <w:pStyle w:val="ListParagraph"/>
        <w:numPr>
          <w:ilvl w:val="1"/>
          <w:numId w:val="3"/>
        </w:numPr>
        <w:spacing w:after="200" w:line="276" w:lineRule="auto"/>
        <w:rPr>
          <w:rFonts w:cstheme="minorHAnsi"/>
          <w:sz w:val="24"/>
          <w:szCs w:val="24"/>
        </w:rPr>
      </w:pPr>
      <w:r>
        <w:rPr>
          <w:rFonts w:cstheme="minorHAnsi"/>
          <w:sz w:val="24"/>
          <w:szCs w:val="24"/>
        </w:rPr>
        <w:t>Mr. Ma</w:t>
      </w:r>
      <w:r w:rsidR="00CC0CED">
        <w:rPr>
          <w:rFonts w:cstheme="minorHAnsi"/>
          <w:sz w:val="24"/>
          <w:szCs w:val="24"/>
        </w:rPr>
        <w:t xml:space="preserve">tthew </w:t>
      </w:r>
      <w:r>
        <w:rPr>
          <w:rFonts w:cstheme="minorHAnsi"/>
          <w:sz w:val="24"/>
          <w:szCs w:val="24"/>
        </w:rPr>
        <w:t xml:space="preserve">Dolge stated that he is very proud of his staff for continuing to work hard and be creative during these difficult times. We have not stopped working. </w:t>
      </w:r>
    </w:p>
    <w:p w14:paraId="4ADC64E9" w14:textId="77777777" w:rsidR="00CC0CED" w:rsidRDefault="00C14850" w:rsidP="00CF6416">
      <w:pPr>
        <w:pStyle w:val="ListParagraph"/>
        <w:numPr>
          <w:ilvl w:val="1"/>
          <w:numId w:val="3"/>
        </w:numPr>
        <w:spacing w:after="200" w:line="276" w:lineRule="auto"/>
        <w:rPr>
          <w:rFonts w:cstheme="minorHAnsi"/>
          <w:sz w:val="24"/>
          <w:szCs w:val="24"/>
        </w:rPr>
      </w:pPr>
      <w:r>
        <w:rPr>
          <w:rFonts w:cstheme="minorHAnsi"/>
          <w:sz w:val="24"/>
          <w:szCs w:val="24"/>
        </w:rPr>
        <w:t xml:space="preserve"> Our audit is going very smoothly and on track to meet the traditional deadline of October 30</w:t>
      </w:r>
      <w:r w:rsidRPr="00C14850">
        <w:rPr>
          <w:rFonts w:cstheme="minorHAnsi"/>
          <w:sz w:val="24"/>
          <w:szCs w:val="24"/>
          <w:vertAlign w:val="superscript"/>
        </w:rPr>
        <w:t>th</w:t>
      </w:r>
      <w:r>
        <w:rPr>
          <w:rFonts w:cstheme="minorHAnsi"/>
          <w:sz w:val="24"/>
          <w:szCs w:val="24"/>
        </w:rPr>
        <w:t xml:space="preserve">. Once the audit is complete, it will be presented to the Audit Committee. </w:t>
      </w:r>
    </w:p>
    <w:p w14:paraId="04181F75" w14:textId="77777777" w:rsidR="00CC0CED" w:rsidRDefault="00C14850" w:rsidP="00CF6416">
      <w:pPr>
        <w:pStyle w:val="ListParagraph"/>
        <w:numPr>
          <w:ilvl w:val="1"/>
          <w:numId w:val="3"/>
        </w:numPr>
        <w:spacing w:after="200" w:line="276" w:lineRule="auto"/>
        <w:rPr>
          <w:rFonts w:cstheme="minorHAnsi"/>
          <w:sz w:val="24"/>
          <w:szCs w:val="24"/>
        </w:rPr>
      </w:pPr>
      <w:r>
        <w:rPr>
          <w:rFonts w:cstheme="minorHAnsi"/>
          <w:sz w:val="24"/>
          <w:szCs w:val="24"/>
        </w:rPr>
        <w:t xml:space="preserve">He wanted to recognize the Weatherization staff for being a training provider. Usually our staff have to travel to Virginia for this training so this is a big win for the entire area. The training will begin here next week. </w:t>
      </w:r>
    </w:p>
    <w:p w14:paraId="2C7B72B1" w14:textId="77777777" w:rsidR="00B70DED" w:rsidRDefault="00C14850" w:rsidP="00B70DED">
      <w:pPr>
        <w:pStyle w:val="ListParagraph"/>
        <w:numPr>
          <w:ilvl w:val="1"/>
          <w:numId w:val="3"/>
        </w:numPr>
        <w:spacing w:after="200" w:line="276" w:lineRule="auto"/>
        <w:rPr>
          <w:rFonts w:cstheme="minorHAnsi"/>
          <w:sz w:val="24"/>
          <w:szCs w:val="24"/>
        </w:rPr>
      </w:pPr>
      <w:r>
        <w:rPr>
          <w:rFonts w:cstheme="minorHAnsi"/>
          <w:sz w:val="24"/>
          <w:szCs w:val="24"/>
        </w:rPr>
        <w:t>The Managers co</w:t>
      </w:r>
      <w:r w:rsidR="00AB687E">
        <w:rPr>
          <w:rFonts w:cstheme="minorHAnsi"/>
          <w:sz w:val="24"/>
          <w:szCs w:val="24"/>
        </w:rPr>
        <w:t>ntinue to meet every other week</w:t>
      </w:r>
      <w:r>
        <w:rPr>
          <w:rFonts w:cstheme="minorHAnsi"/>
          <w:sz w:val="24"/>
          <w:szCs w:val="24"/>
        </w:rPr>
        <w:t xml:space="preserve">, remotely. A member of the Governor’s office is on that call so we are monitoring the situation. We will continue with remotely for now. </w:t>
      </w:r>
    </w:p>
    <w:p w14:paraId="16EBCA11" w14:textId="77777777" w:rsidR="00B70DED" w:rsidRDefault="00C14850" w:rsidP="00B70DED">
      <w:pPr>
        <w:pStyle w:val="ListParagraph"/>
        <w:numPr>
          <w:ilvl w:val="1"/>
          <w:numId w:val="3"/>
        </w:numPr>
        <w:spacing w:after="200" w:line="276" w:lineRule="auto"/>
        <w:rPr>
          <w:rFonts w:cstheme="minorHAnsi"/>
          <w:sz w:val="24"/>
          <w:szCs w:val="24"/>
        </w:rPr>
      </w:pPr>
      <w:r>
        <w:rPr>
          <w:rFonts w:cstheme="minorHAnsi"/>
          <w:sz w:val="24"/>
          <w:szCs w:val="24"/>
        </w:rPr>
        <w:t xml:space="preserve">We will move our </w:t>
      </w:r>
      <w:r w:rsidR="00B70DED">
        <w:rPr>
          <w:rFonts w:cstheme="minorHAnsi"/>
          <w:sz w:val="24"/>
          <w:szCs w:val="24"/>
        </w:rPr>
        <w:t>Awards</w:t>
      </w:r>
      <w:r>
        <w:rPr>
          <w:rFonts w:cstheme="minorHAnsi"/>
          <w:sz w:val="24"/>
          <w:szCs w:val="24"/>
        </w:rPr>
        <w:t xml:space="preserve"> Presentation to December. By then we may be able to meet in person but if not it will be a video presentation. </w:t>
      </w:r>
      <w:r w:rsidR="00B70DED">
        <w:rPr>
          <w:rFonts w:cstheme="minorHAnsi"/>
          <w:sz w:val="24"/>
          <w:szCs w:val="24"/>
        </w:rPr>
        <w:t xml:space="preserve"> </w:t>
      </w:r>
    </w:p>
    <w:p w14:paraId="6EB3B8E0" w14:textId="77777777" w:rsidR="00B70DED" w:rsidRPr="00B70DED" w:rsidRDefault="002637AE" w:rsidP="00B70DED">
      <w:pPr>
        <w:pStyle w:val="ListParagraph"/>
        <w:numPr>
          <w:ilvl w:val="1"/>
          <w:numId w:val="3"/>
        </w:numPr>
        <w:spacing w:after="200" w:line="276" w:lineRule="auto"/>
        <w:rPr>
          <w:rFonts w:cstheme="minorHAnsi"/>
          <w:sz w:val="24"/>
          <w:szCs w:val="24"/>
        </w:rPr>
      </w:pPr>
      <w:r>
        <w:rPr>
          <w:rFonts w:cstheme="minorHAnsi"/>
          <w:sz w:val="24"/>
          <w:szCs w:val="24"/>
        </w:rPr>
        <w:lastRenderedPageBreak/>
        <w:t xml:space="preserve">It is also almost time for Officer Elections. The Nominating Committee will meet to discuss. </w:t>
      </w:r>
    </w:p>
    <w:p w14:paraId="7FC86D3F" w14:textId="77777777" w:rsidR="00C56707" w:rsidRPr="00CF6416" w:rsidRDefault="00C56707" w:rsidP="00C56707">
      <w:pPr>
        <w:pStyle w:val="ListParagraph"/>
        <w:ind w:left="1080"/>
        <w:rPr>
          <w:rFonts w:cstheme="minorHAnsi"/>
          <w:sz w:val="24"/>
          <w:szCs w:val="24"/>
        </w:rPr>
      </w:pPr>
    </w:p>
    <w:p w14:paraId="4713FE1A" w14:textId="77777777" w:rsidR="00283E04" w:rsidRPr="00CF6416" w:rsidRDefault="0065388F" w:rsidP="00CF6416">
      <w:pPr>
        <w:pStyle w:val="ListParagraph"/>
        <w:numPr>
          <w:ilvl w:val="0"/>
          <w:numId w:val="3"/>
        </w:numPr>
        <w:spacing w:after="200" w:line="276" w:lineRule="auto"/>
        <w:rPr>
          <w:rFonts w:cstheme="minorHAnsi"/>
          <w:b/>
          <w:sz w:val="24"/>
          <w:szCs w:val="24"/>
        </w:rPr>
      </w:pPr>
      <w:r w:rsidRPr="00CF6416">
        <w:rPr>
          <w:rFonts w:cstheme="minorHAnsi"/>
          <w:b/>
          <w:sz w:val="24"/>
          <w:szCs w:val="24"/>
        </w:rPr>
        <w:t>Mr. Austin</w:t>
      </w:r>
      <w:r w:rsidR="001C62BF" w:rsidRPr="00CF6416">
        <w:rPr>
          <w:rFonts w:cstheme="minorHAnsi"/>
          <w:b/>
          <w:sz w:val="24"/>
          <w:szCs w:val="24"/>
        </w:rPr>
        <w:t xml:space="preserve"> thanke</w:t>
      </w:r>
      <w:r w:rsidR="002E01B8" w:rsidRPr="00CF6416">
        <w:rPr>
          <w:rFonts w:cstheme="minorHAnsi"/>
          <w:b/>
          <w:sz w:val="24"/>
          <w:szCs w:val="24"/>
        </w:rPr>
        <w:t>d everyone for their attendance</w:t>
      </w:r>
      <w:r w:rsidR="00CF6416">
        <w:rPr>
          <w:rFonts w:cstheme="minorHAnsi"/>
          <w:b/>
          <w:sz w:val="24"/>
          <w:szCs w:val="24"/>
        </w:rPr>
        <w:t>.</w:t>
      </w:r>
    </w:p>
    <w:p w14:paraId="6507FACB" w14:textId="77777777" w:rsidR="00327221" w:rsidRPr="00CF6416" w:rsidRDefault="007F3946" w:rsidP="00283E04">
      <w:pPr>
        <w:spacing w:after="200" w:line="276" w:lineRule="auto"/>
        <w:rPr>
          <w:rFonts w:cstheme="minorHAnsi"/>
          <w:b/>
          <w:sz w:val="24"/>
          <w:szCs w:val="24"/>
        </w:rPr>
      </w:pPr>
      <w:r w:rsidRPr="00CF6416">
        <w:rPr>
          <w:rFonts w:cstheme="minorHAnsi"/>
          <w:b/>
          <w:sz w:val="24"/>
          <w:szCs w:val="24"/>
        </w:rPr>
        <w:t>There being no other business</w:t>
      </w:r>
      <w:r w:rsidR="00F04A25" w:rsidRPr="00CF6416">
        <w:rPr>
          <w:rFonts w:cstheme="minorHAnsi"/>
          <w:b/>
          <w:sz w:val="24"/>
          <w:szCs w:val="24"/>
        </w:rPr>
        <w:t xml:space="preserve">, </w:t>
      </w:r>
      <w:r w:rsidR="00B411C7" w:rsidRPr="00CF6416">
        <w:rPr>
          <w:rFonts w:cstheme="minorHAnsi"/>
          <w:b/>
          <w:sz w:val="24"/>
          <w:szCs w:val="24"/>
        </w:rPr>
        <w:t>t</w:t>
      </w:r>
      <w:r w:rsidR="00327221" w:rsidRPr="00CF6416">
        <w:rPr>
          <w:rFonts w:cstheme="minorHAnsi"/>
          <w:b/>
          <w:sz w:val="24"/>
          <w:szCs w:val="24"/>
        </w:rPr>
        <w:t>h</w:t>
      </w:r>
      <w:r w:rsidR="00DB5BAB" w:rsidRPr="00CF6416">
        <w:rPr>
          <w:rFonts w:cstheme="minorHAnsi"/>
          <w:b/>
          <w:sz w:val="24"/>
          <w:szCs w:val="24"/>
        </w:rPr>
        <w:t>e meeting was adjourned</w:t>
      </w:r>
      <w:r w:rsidR="00460D51" w:rsidRPr="00CF6416">
        <w:rPr>
          <w:rFonts w:cstheme="minorHAnsi"/>
          <w:b/>
          <w:sz w:val="24"/>
          <w:szCs w:val="24"/>
        </w:rPr>
        <w:t xml:space="preserve"> by general consensus</w:t>
      </w:r>
      <w:r w:rsidR="00DB5BAB" w:rsidRPr="00CF6416">
        <w:rPr>
          <w:rFonts w:cstheme="minorHAnsi"/>
          <w:b/>
          <w:sz w:val="24"/>
          <w:szCs w:val="24"/>
        </w:rPr>
        <w:t xml:space="preserve"> at </w:t>
      </w:r>
      <w:r w:rsidR="002637AE">
        <w:rPr>
          <w:rFonts w:cstheme="minorHAnsi"/>
          <w:b/>
          <w:sz w:val="24"/>
          <w:szCs w:val="24"/>
        </w:rPr>
        <w:t>12:50</w:t>
      </w:r>
      <w:r w:rsidR="00327221" w:rsidRPr="00CF6416">
        <w:rPr>
          <w:rFonts w:cstheme="minorHAnsi"/>
          <w:b/>
          <w:sz w:val="24"/>
          <w:szCs w:val="24"/>
        </w:rPr>
        <w:t>p.m.</w:t>
      </w:r>
      <w:r w:rsidR="0093620D" w:rsidRPr="00CF6416">
        <w:rPr>
          <w:rFonts w:cstheme="minorHAnsi"/>
          <w:b/>
          <w:sz w:val="24"/>
          <w:szCs w:val="24"/>
        </w:rPr>
        <w:t xml:space="preserve"> </w:t>
      </w:r>
    </w:p>
    <w:p w14:paraId="7E2D254B" w14:textId="77777777" w:rsidR="00493A68" w:rsidRPr="00CF6416" w:rsidRDefault="00646638" w:rsidP="00F103A5">
      <w:pPr>
        <w:ind w:left="360"/>
        <w:rPr>
          <w:rFonts w:cstheme="minorHAnsi"/>
          <w:sz w:val="24"/>
          <w:szCs w:val="24"/>
        </w:rPr>
      </w:pPr>
      <w:r w:rsidRPr="00CF6416">
        <w:rPr>
          <w:rFonts w:cstheme="minorHAnsi"/>
          <w:sz w:val="24"/>
          <w:szCs w:val="24"/>
        </w:rPr>
        <w:t>__</w:t>
      </w:r>
      <w:r w:rsidR="006F38D7" w:rsidRPr="00CF6416">
        <w:rPr>
          <w:rFonts w:cstheme="minorHAnsi"/>
          <w:sz w:val="24"/>
          <w:szCs w:val="24"/>
        </w:rPr>
        <w:t>_____________________________</w:t>
      </w:r>
      <w:r w:rsidR="00F103A5" w:rsidRPr="00CF6416">
        <w:rPr>
          <w:rFonts w:cstheme="minorHAnsi"/>
          <w:sz w:val="24"/>
          <w:szCs w:val="24"/>
        </w:rPr>
        <w:tab/>
      </w:r>
      <w:r w:rsidR="003020E4" w:rsidRPr="00CF6416">
        <w:rPr>
          <w:rFonts w:cstheme="minorHAnsi"/>
          <w:sz w:val="24"/>
          <w:szCs w:val="24"/>
        </w:rPr>
        <w:t>________</w:t>
      </w:r>
      <w:r w:rsidR="006F38D7" w:rsidRPr="00CF6416">
        <w:rPr>
          <w:rFonts w:cstheme="minorHAnsi"/>
          <w:sz w:val="24"/>
          <w:szCs w:val="24"/>
        </w:rPr>
        <w:t>________________</w:t>
      </w:r>
      <w:r w:rsidR="00F103A5" w:rsidRPr="00CF6416">
        <w:rPr>
          <w:rFonts w:cstheme="minorHAnsi"/>
          <w:sz w:val="24"/>
          <w:szCs w:val="24"/>
        </w:rPr>
        <w:tab/>
      </w:r>
      <w:r w:rsidR="006F38D7" w:rsidRPr="00CF6416">
        <w:rPr>
          <w:rFonts w:cstheme="minorHAnsi"/>
          <w:sz w:val="24"/>
          <w:szCs w:val="24"/>
        </w:rPr>
        <w:t>______</w:t>
      </w:r>
    </w:p>
    <w:p w14:paraId="24FCAF80" w14:textId="77777777" w:rsidR="005A37D3" w:rsidRPr="00CF6416" w:rsidRDefault="00394738" w:rsidP="003020E4">
      <w:pPr>
        <w:ind w:left="360"/>
        <w:rPr>
          <w:rFonts w:cstheme="minorHAnsi"/>
          <w:sz w:val="24"/>
          <w:szCs w:val="24"/>
        </w:rPr>
      </w:pPr>
      <w:r w:rsidRPr="00CF6416">
        <w:rPr>
          <w:rFonts w:cstheme="minorHAnsi"/>
          <w:b/>
          <w:sz w:val="24"/>
          <w:szCs w:val="24"/>
        </w:rPr>
        <w:t>Kevin Austin</w:t>
      </w:r>
      <w:r w:rsidR="00277BC6" w:rsidRPr="00CF6416">
        <w:rPr>
          <w:rFonts w:cstheme="minorHAnsi"/>
          <w:b/>
          <w:sz w:val="24"/>
          <w:szCs w:val="24"/>
        </w:rPr>
        <w:t>, PTRC</w:t>
      </w:r>
      <w:r w:rsidR="00CA6121" w:rsidRPr="00CF6416">
        <w:rPr>
          <w:rFonts w:cstheme="minorHAnsi"/>
          <w:b/>
          <w:sz w:val="24"/>
          <w:szCs w:val="24"/>
        </w:rPr>
        <w:t xml:space="preserve"> </w:t>
      </w:r>
      <w:r w:rsidR="00F73EFC" w:rsidRPr="00CF6416">
        <w:rPr>
          <w:rFonts w:cstheme="minorHAnsi"/>
          <w:b/>
          <w:sz w:val="24"/>
          <w:szCs w:val="24"/>
        </w:rPr>
        <w:t>C</w:t>
      </w:r>
      <w:r w:rsidR="001C1E52" w:rsidRPr="00CF6416">
        <w:rPr>
          <w:rFonts w:cstheme="minorHAnsi"/>
          <w:b/>
          <w:sz w:val="24"/>
          <w:szCs w:val="24"/>
        </w:rPr>
        <w:t>hair</w:t>
      </w:r>
      <w:r w:rsidR="00CA6121" w:rsidRPr="00CF6416">
        <w:rPr>
          <w:rFonts w:cstheme="minorHAnsi"/>
          <w:b/>
          <w:sz w:val="24"/>
          <w:szCs w:val="24"/>
        </w:rPr>
        <w:tab/>
      </w:r>
      <w:r w:rsidR="001C1E52" w:rsidRPr="00CF6416">
        <w:rPr>
          <w:rFonts w:cstheme="minorHAnsi"/>
          <w:b/>
          <w:sz w:val="24"/>
          <w:szCs w:val="24"/>
        </w:rPr>
        <w:tab/>
      </w:r>
      <w:r w:rsidR="001C1E52" w:rsidRPr="00CF6416">
        <w:rPr>
          <w:rFonts w:cstheme="minorHAnsi"/>
          <w:b/>
          <w:sz w:val="24"/>
          <w:szCs w:val="24"/>
        </w:rPr>
        <w:tab/>
      </w:r>
      <w:r w:rsidR="003020E4" w:rsidRPr="00CF6416">
        <w:rPr>
          <w:rFonts w:cstheme="minorHAnsi"/>
          <w:b/>
          <w:sz w:val="24"/>
          <w:szCs w:val="24"/>
        </w:rPr>
        <w:t>Katie Mitchell, Clerk to the Board</w:t>
      </w:r>
    </w:p>
    <w:sectPr w:rsidR="005A37D3" w:rsidRPr="00CF641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F947" w14:textId="77777777" w:rsidR="000465BD" w:rsidRDefault="000465BD" w:rsidP="00C16273">
      <w:pPr>
        <w:spacing w:after="0" w:line="240" w:lineRule="auto"/>
      </w:pPr>
      <w:r>
        <w:separator/>
      </w:r>
    </w:p>
  </w:endnote>
  <w:endnote w:type="continuationSeparator" w:id="0">
    <w:p w14:paraId="53F307E2" w14:textId="77777777" w:rsidR="000465BD" w:rsidRDefault="000465BD" w:rsidP="00C1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C2EB5" w14:textId="77777777" w:rsidR="00C84490" w:rsidRPr="00E1542E" w:rsidRDefault="00C84490">
    <w:pPr>
      <w:pStyle w:val="Footer"/>
      <w:jc w:val="center"/>
      <w:rPr>
        <w:rFonts w:ascii="Cambria" w:hAnsi="Cambria"/>
      </w:rPr>
    </w:pPr>
    <w:r w:rsidRPr="00E1542E">
      <w:rPr>
        <w:rFonts w:ascii="Cambria" w:hAnsi="Cambria"/>
      </w:rPr>
      <w:t xml:space="preserve">Page </w:t>
    </w:r>
    <w:r w:rsidRPr="00E1542E">
      <w:rPr>
        <w:rFonts w:ascii="Cambria" w:hAnsi="Cambria"/>
      </w:rPr>
      <w:fldChar w:fldCharType="begin"/>
    </w:r>
    <w:r w:rsidRPr="00E1542E">
      <w:rPr>
        <w:rFonts w:ascii="Cambria" w:hAnsi="Cambria"/>
      </w:rPr>
      <w:instrText xml:space="preserve"> PAGE  \* Arabic  \* MERGEFORMAT </w:instrText>
    </w:r>
    <w:r w:rsidRPr="00E1542E">
      <w:rPr>
        <w:rFonts w:ascii="Cambria" w:hAnsi="Cambria"/>
      </w:rPr>
      <w:fldChar w:fldCharType="separate"/>
    </w:r>
    <w:r w:rsidR="00B73FDE">
      <w:rPr>
        <w:rFonts w:ascii="Cambria" w:hAnsi="Cambria"/>
        <w:noProof/>
      </w:rPr>
      <w:t>8</w:t>
    </w:r>
    <w:r w:rsidRPr="00E1542E">
      <w:rPr>
        <w:rFonts w:ascii="Cambria" w:hAnsi="Cambria"/>
      </w:rPr>
      <w:fldChar w:fldCharType="end"/>
    </w:r>
    <w:r w:rsidRPr="00E1542E">
      <w:rPr>
        <w:rFonts w:ascii="Cambria" w:hAnsi="Cambria"/>
      </w:rPr>
      <w:t xml:space="preserve"> of </w:t>
    </w:r>
    <w:r w:rsidRPr="00E1542E">
      <w:rPr>
        <w:rFonts w:ascii="Cambria" w:hAnsi="Cambria"/>
      </w:rPr>
      <w:fldChar w:fldCharType="begin"/>
    </w:r>
    <w:r w:rsidRPr="00E1542E">
      <w:rPr>
        <w:rFonts w:ascii="Cambria" w:hAnsi="Cambria"/>
      </w:rPr>
      <w:instrText xml:space="preserve"> NUMPAGES  \* Arabic  \* MERGEFORMAT </w:instrText>
    </w:r>
    <w:r w:rsidRPr="00E1542E">
      <w:rPr>
        <w:rFonts w:ascii="Cambria" w:hAnsi="Cambria"/>
      </w:rPr>
      <w:fldChar w:fldCharType="separate"/>
    </w:r>
    <w:r w:rsidR="00B73FDE">
      <w:rPr>
        <w:rFonts w:ascii="Cambria" w:hAnsi="Cambria"/>
        <w:noProof/>
      </w:rPr>
      <w:t>8</w:t>
    </w:r>
    <w:r w:rsidRPr="00E1542E">
      <w:rPr>
        <w:rFonts w:ascii="Cambria" w:hAnsi="Cambria"/>
      </w:rPr>
      <w:fldChar w:fldCharType="end"/>
    </w:r>
  </w:p>
  <w:p w14:paraId="31B8D4AF" w14:textId="77777777" w:rsidR="00C84490" w:rsidRDefault="00C84490" w:rsidP="00C162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AB90" w14:textId="77777777" w:rsidR="000465BD" w:rsidRDefault="000465BD" w:rsidP="00C16273">
      <w:pPr>
        <w:spacing w:after="0" w:line="240" w:lineRule="auto"/>
      </w:pPr>
      <w:r>
        <w:separator/>
      </w:r>
    </w:p>
  </w:footnote>
  <w:footnote w:type="continuationSeparator" w:id="0">
    <w:p w14:paraId="29FA297F" w14:textId="77777777" w:rsidR="000465BD" w:rsidRDefault="000465BD" w:rsidP="00C16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80EA4"/>
    <w:multiLevelType w:val="hybridMultilevel"/>
    <w:tmpl w:val="D3F87C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1BC36F5"/>
    <w:multiLevelType w:val="hybridMultilevel"/>
    <w:tmpl w:val="2A7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D29A4"/>
    <w:multiLevelType w:val="hybridMultilevel"/>
    <w:tmpl w:val="53345A44"/>
    <w:lvl w:ilvl="0" w:tplc="7CC4CE20">
      <w:start w:val="1"/>
      <w:numFmt w:val="decimal"/>
      <w:lvlText w:val="%1."/>
      <w:lvlJc w:val="left"/>
      <w:pPr>
        <w:ind w:left="720" w:hanging="360"/>
      </w:pPr>
      <w:rPr>
        <w:b/>
      </w:rPr>
    </w:lvl>
    <w:lvl w:ilvl="1" w:tplc="6FD22C6C">
      <w:start w:val="1"/>
      <w:numFmt w:val="lowerLetter"/>
      <w:lvlText w:val="%2."/>
      <w:lvlJc w:val="left"/>
      <w:pPr>
        <w:ind w:left="1440" w:hanging="360"/>
      </w:pPr>
      <w:rPr>
        <w:b w:val="0"/>
        <w:color w:val="auto"/>
      </w:rPr>
    </w:lvl>
    <w:lvl w:ilvl="2" w:tplc="7D86F6B2">
      <w:start w:val="1"/>
      <w:numFmt w:val="lowerRoman"/>
      <w:lvlText w:val="%3."/>
      <w:lvlJc w:val="right"/>
      <w:pPr>
        <w:ind w:left="2160" w:hanging="180"/>
      </w:pPr>
      <w:rPr>
        <w:b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1C52"/>
    <w:multiLevelType w:val="hybridMultilevel"/>
    <w:tmpl w:val="5866AC06"/>
    <w:lvl w:ilvl="0" w:tplc="0809000F">
      <w:start w:val="1"/>
      <w:numFmt w:val="decimal"/>
      <w:lvlText w:val="%1."/>
      <w:lvlJc w:val="left"/>
      <w:pPr>
        <w:ind w:left="720" w:hanging="360"/>
      </w:pPr>
    </w:lvl>
    <w:lvl w:ilvl="1" w:tplc="73F29C8E">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763ECE"/>
    <w:multiLevelType w:val="hybridMultilevel"/>
    <w:tmpl w:val="376A3D6C"/>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55663"/>
    <w:multiLevelType w:val="hybridMultilevel"/>
    <w:tmpl w:val="B9E2C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E67E0"/>
    <w:multiLevelType w:val="hybridMultilevel"/>
    <w:tmpl w:val="6DF6E386"/>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F64F3"/>
    <w:multiLevelType w:val="hybridMultilevel"/>
    <w:tmpl w:val="F79245A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8E1"/>
    <w:multiLevelType w:val="hybridMultilevel"/>
    <w:tmpl w:val="2FF2E5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7D542ED"/>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643BFF"/>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8E4A80"/>
    <w:multiLevelType w:val="hybridMultilevel"/>
    <w:tmpl w:val="8C9E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E02EE"/>
    <w:multiLevelType w:val="hybridMultilevel"/>
    <w:tmpl w:val="215049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1640D7"/>
    <w:multiLevelType w:val="hybridMultilevel"/>
    <w:tmpl w:val="66E4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20174"/>
    <w:multiLevelType w:val="hybridMultilevel"/>
    <w:tmpl w:val="B726CC78"/>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E5801"/>
    <w:multiLevelType w:val="hybridMultilevel"/>
    <w:tmpl w:val="23F83B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487DE4"/>
    <w:multiLevelType w:val="hybridMultilevel"/>
    <w:tmpl w:val="B3DA3A9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30D75"/>
    <w:multiLevelType w:val="singleLevel"/>
    <w:tmpl w:val="08090001"/>
    <w:lvl w:ilvl="0">
      <w:start w:val="1"/>
      <w:numFmt w:val="bullet"/>
      <w:lvlText w:val=""/>
      <w:lvlJc w:val="left"/>
      <w:pPr>
        <w:ind w:left="1800" w:hanging="360"/>
      </w:pPr>
      <w:rPr>
        <w:rFonts w:ascii="Symbol" w:hAnsi="Symbol" w:hint="default"/>
      </w:rPr>
    </w:lvl>
  </w:abstractNum>
  <w:abstractNum w:abstractNumId="19" w15:restartNumberingAfterBreak="0">
    <w:nsid w:val="42FB6A65"/>
    <w:multiLevelType w:val="multilevel"/>
    <w:tmpl w:val="8EB8D03E"/>
    <w:lvl w:ilvl="0">
      <w:start w:val="6"/>
      <w:numFmt w:val="decimal"/>
      <w:lvlText w:val="%1)"/>
      <w:lvlJc w:val="left"/>
      <w:pPr>
        <w:ind w:left="360" w:hanging="360"/>
      </w:pPr>
      <w:rPr>
        <w:rFonts w:hint="default"/>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C80B85"/>
    <w:multiLevelType w:val="hybridMultilevel"/>
    <w:tmpl w:val="21E2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C6A19"/>
    <w:multiLevelType w:val="hybridMultilevel"/>
    <w:tmpl w:val="2F46D99A"/>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2" w15:restartNumberingAfterBreak="0">
    <w:nsid w:val="4941184A"/>
    <w:multiLevelType w:val="hybridMultilevel"/>
    <w:tmpl w:val="EF0AD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F640384"/>
    <w:multiLevelType w:val="hybridMultilevel"/>
    <w:tmpl w:val="5A387AAC"/>
    <w:lvl w:ilvl="0" w:tplc="0409000F">
      <w:start w:val="1"/>
      <w:numFmt w:val="decimal"/>
      <w:lvlText w:val="%1."/>
      <w:lvlJc w:val="left"/>
      <w:pPr>
        <w:ind w:left="720" w:hanging="360"/>
      </w:pPr>
    </w:lvl>
    <w:lvl w:ilvl="1" w:tplc="F6F256E8">
      <w:start w:val="1"/>
      <w:numFmt w:val="lowerLetter"/>
      <w:lvlText w:val="%2."/>
      <w:lvlJc w:val="left"/>
      <w:pPr>
        <w:ind w:left="1440" w:hanging="360"/>
      </w:pPr>
      <w:rPr>
        <w:b w:val="0"/>
      </w:rPr>
    </w:lvl>
    <w:lvl w:ilvl="2" w:tplc="790E82F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A5434"/>
    <w:multiLevelType w:val="hybridMultilevel"/>
    <w:tmpl w:val="14789984"/>
    <w:lvl w:ilvl="0" w:tplc="4FD86758">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428DC"/>
    <w:multiLevelType w:val="hybridMultilevel"/>
    <w:tmpl w:val="97D6658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9E33000"/>
    <w:multiLevelType w:val="hybridMultilevel"/>
    <w:tmpl w:val="391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E1ACD"/>
    <w:multiLevelType w:val="multilevel"/>
    <w:tmpl w:val="64E0763E"/>
    <w:lvl w:ilvl="0">
      <w:start w:val="8"/>
      <w:numFmt w:val="decimal"/>
      <w:lvlText w:val="%1)"/>
      <w:lvlJc w:val="left"/>
      <w:pPr>
        <w:ind w:left="360" w:hanging="360"/>
      </w:pPr>
      <w:rPr>
        <w:rFonts w:hint="default"/>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EE49F4"/>
    <w:multiLevelType w:val="hybridMultilevel"/>
    <w:tmpl w:val="921C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76439F"/>
    <w:multiLevelType w:val="hybridMultilevel"/>
    <w:tmpl w:val="CE8A4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937E74"/>
    <w:multiLevelType w:val="hybridMultilevel"/>
    <w:tmpl w:val="40F8FA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A90701C"/>
    <w:multiLevelType w:val="hybridMultilevel"/>
    <w:tmpl w:val="810879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A538C2"/>
    <w:multiLevelType w:val="hybridMultilevel"/>
    <w:tmpl w:val="52DADD4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792001EC"/>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556AEE"/>
    <w:multiLevelType w:val="hybridMultilevel"/>
    <w:tmpl w:val="143CC4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E5C709C"/>
    <w:multiLevelType w:val="hybridMultilevel"/>
    <w:tmpl w:val="BB7880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3"/>
  </w:num>
  <w:num w:numId="3">
    <w:abstractNumId w:val="11"/>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24"/>
  </w:num>
  <w:num w:numId="6">
    <w:abstractNumId w:val="16"/>
  </w:num>
  <w:num w:numId="7">
    <w:abstractNumId w:val="31"/>
  </w:num>
  <w:num w:numId="8">
    <w:abstractNumId w:val="6"/>
  </w:num>
  <w:num w:numId="9">
    <w:abstractNumId w:val="28"/>
  </w:num>
  <w:num w:numId="10">
    <w:abstractNumId w:val="9"/>
  </w:num>
  <w:num w:numId="11">
    <w:abstractNumId w:val="21"/>
  </w:num>
  <w:num w:numId="12">
    <w:abstractNumId w:val="22"/>
  </w:num>
  <w:num w:numId="13">
    <w:abstractNumId w:val="18"/>
  </w:num>
  <w:num w:numId="14">
    <w:abstractNumId w:val="30"/>
  </w:num>
  <w:num w:numId="15">
    <w:abstractNumId w:val="13"/>
  </w:num>
  <w:num w:numId="16">
    <w:abstractNumId w:val="25"/>
  </w:num>
  <w:num w:numId="17">
    <w:abstractNumId w:val="32"/>
  </w:num>
  <w:num w:numId="18">
    <w:abstractNumId w:val="34"/>
  </w:num>
  <w:num w:numId="19">
    <w:abstractNumId w:val="14"/>
  </w:num>
  <w:num w:numId="20">
    <w:abstractNumId w:val="12"/>
  </w:num>
  <w:num w:numId="21">
    <w:abstractNumId w:val="2"/>
  </w:num>
  <w:num w:numId="22">
    <w:abstractNumId w:val="26"/>
  </w:num>
  <w:num w:numId="23">
    <w:abstractNumId w:val="20"/>
  </w:num>
  <w:num w:numId="24">
    <w:abstractNumId w:val="5"/>
  </w:num>
  <w:num w:numId="25">
    <w:abstractNumId w:val="7"/>
  </w:num>
  <w:num w:numId="26">
    <w:abstractNumId w:val="17"/>
  </w:num>
  <w:num w:numId="27">
    <w:abstractNumId w:val="15"/>
  </w:num>
  <w:num w:numId="28">
    <w:abstractNumId w:val="8"/>
  </w:num>
  <w:num w:numId="29">
    <w:abstractNumId w:val="29"/>
  </w:num>
  <w:num w:numId="30">
    <w:abstractNumId w:val="1"/>
  </w:num>
  <w:num w:numId="31">
    <w:abstractNumId w:val="35"/>
  </w:num>
  <w:num w:numId="32">
    <w:abstractNumId w:val="10"/>
  </w:num>
  <w:num w:numId="33">
    <w:abstractNumId w:val="2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CD"/>
    <w:rsid w:val="00001165"/>
    <w:rsid w:val="0000435D"/>
    <w:rsid w:val="00011AED"/>
    <w:rsid w:val="00015781"/>
    <w:rsid w:val="00020F98"/>
    <w:rsid w:val="00022514"/>
    <w:rsid w:val="00023338"/>
    <w:rsid w:val="00024D79"/>
    <w:rsid w:val="000302D7"/>
    <w:rsid w:val="00032DDC"/>
    <w:rsid w:val="00033663"/>
    <w:rsid w:val="00041549"/>
    <w:rsid w:val="0004481C"/>
    <w:rsid w:val="00045826"/>
    <w:rsid w:val="000465BD"/>
    <w:rsid w:val="0004792C"/>
    <w:rsid w:val="000503C7"/>
    <w:rsid w:val="00053177"/>
    <w:rsid w:val="00055C59"/>
    <w:rsid w:val="00060530"/>
    <w:rsid w:val="00063EBD"/>
    <w:rsid w:val="00067355"/>
    <w:rsid w:val="00067F8C"/>
    <w:rsid w:val="000735F0"/>
    <w:rsid w:val="00074E80"/>
    <w:rsid w:val="00075970"/>
    <w:rsid w:val="000769FD"/>
    <w:rsid w:val="0007700E"/>
    <w:rsid w:val="00082350"/>
    <w:rsid w:val="00084D7C"/>
    <w:rsid w:val="00087053"/>
    <w:rsid w:val="00087398"/>
    <w:rsid w:val="00087B55"/>
    <w:rsid w:val="00090D91"/>
    <w:rsid w:val="00091904"/>
    <w:rsid w:val="00092352"/>
    <w:rsid w:val="0009440C"/>
    <w:rsid w:val="00094E32"/>
    <w:rsid w:val="00094F5A"/>
    <w:rsid w:val="00096ACF"/>
    <w:rsid w:val="000A04E7"/>
    <w:rsid w:val="000A0DB7"/>
    <w:rsid w:val="000A2BC0"/>
    <w:rsid w:val="000A480F"/>
    <w:rsid w:val="000A54BB"/>
    <w:rsid w:val="000B00CA"/>
    <w:rsid w:val="000B11BF"/>
    <w:rsid w:val="000B3D77"/>
    <w:rsid w:val="000B4A57"/>
    <w:rsid w:val="000B5D03"/>
    <w:rsid w:val="000B6B4C"/>
    <w:rsid w:val="000C0947"/>
    <w:rsid w:val="000C139F"/>
    <w:rsid w:val="000C3724"/>
    <w:rsid w:val="000C4D8E"/>
    <w:rsid w:val="000C53CB"/>
    <w:rsid w:val="000D103A"/>
    <w:rsid w:val="000D7B36"/>
    <w:rsid w:val="000D7C59"/>
    <w:rsid w:val="000E1ECD"/>
    <w:rsid w:val="000E2D9C"/>
    <w:rsid w:val="000E5B31"/>
    <w:rsid w:val="000E6ECC"/>
    <w:rsid w:val="000E795D"/>
    <w:rsid w:val="000E79C0"/>
    <w:rsid w:val="000F1F5F"/>
    <w:rsid w:val="000F57C4"/>
    <w:rsid w:val="000F5DF8"/>
    <w:rsid w:val="001008D6"/>
    <w:rsid w:val="00100AF1"/>
    <w:rsid w:val="00102524"/>
    <w:rsid w:val="00107234"/>
    <w:rsid w:val="00110122"/>
    <w:rsid w:val="001106FA"/>
    <w:rsid w:val="00115302"/>
    <w:rsid w:val="00120CF7"/>
    <w:rsid w:val="00122E06"/>
    <w:rsid w:val="00123DCC"/>
    <w:rsid w:val="0012585C"/>
    <w:rsid w:val="001258F9"/>
    <w:rsid w:val="00126165"/>
    <w:rsid w:val="001265C2"/>
    <w:rsid w:val="00126FC9"/>
    <w:rsid w:val="0013219D"/>
    <w:rsid w:val="0013480A"/>
    <w:rsid w:val="001359E2"/>
    <w:rsid w:val="00137610"/>
    <w:rsid w:val="00143A9F"/>
    <w:rsid w:val="00144A7E"/>
    <w:rsid w:val="00144F05"/>
    <w:rsid w:val="00145F47"/>
    <w:rsid w:val="00146C9C"/>
    <w:rsid w:val="00147787"/>
    <w:rsid w:val="00152E26"/>
    <w:rsid w:val="00156010"/>
    <w:rsid w:val="00160816"/>
    <w:rsid w:val="0016159A"/>
    <w:rsid w:val="00162EF4"/>
    <w:rsid w:val="001634D5"/>
    <w:rsid w:val="00164856"/>
    <w:rsid w:val="00165277"/>
    <w:rsid w:val="001747FB"/>
    <w:rsid w:val="00175E16"/>
    <w:rsid w:val="001848FF"/>
    <w:rsid w:val="0018755A"/>
    <w:rsid w:val="00190146"/>
    <w:rsid w:val="0019272C"/>
    <w:rsid w:val="00193862"/>
    <w:rsid w:val="001A04DF"/>
    <w:rsid w:val="001A30C5"/>
    <w:rsid w:val="001A503A"/>
    <w:rsid w:val="001A51B4"/>
    <w:rsid w:val="001B18D8"/>
    <w:rsid w:val="001B1E7F"/>
    <w:rsid w:val="001B6961"/>
    <w:rsid w:val="001C0DC2"/>
    <w:rsid w:val="001C1E52"/>
    <w:rsid w:val="001C201D"/>
    <w:rsid w:val="001C3EA0"/>
    <w:rsid w:val="001C54F5"/>
    <w:rsid w:val="001C62BF"/>
    <w:rsid w:val="001D7D18"/>
    <w:rsid w:val="001E05E9"/>
    <w:rsid w:val="001E0886"/>
    <w:rsid w:val="001E16B9"/>
    <w:rsid w:val="001E1BE6"/>
    <w:rsid w:val="001E6AF5"/>
    <w:rsid w:val="00201716"/>
    <w:rsid w:val="00203039"/>
    <w:rsid w:val="00203468"/>
    <w:rsid w:val="00206603"/>
    <w:rsid w:val="00207EDB"/>
    <w:rsid w:val="00211309"/>
    <w:rsid w:val="00211689"/>
    <w:rsid w:val="00211CFD"/>
    <w:rsid w:val="00211E83"/>
    <w:rsid w:val="00212D4F"/>
    <w:rsid w:val="00212EC4"/>
    <w:rsid w:val="002157BE"/>
    <w:rsid w:val="00216BBF"/>
    <w:rsid w:val="00217645"/>
    <w:rsid w:val="00217F12"/>
    <w:rsid w:val="00221516"/>
    <w:rsid w:val="00224219"/>
    <w:rsid w:val="002304F1"/>
    <w:rsid w:val="00231B45"/>
    <w:rsid w:val="00232A19"/>
    <w:rsid w:val="0023333B"/>
    <w:rsid w:val="0023413F"/>
    <w:rsid w:val="0024126C"/>
    <w:rsid w:val="00241472"/>
    <w:rsid w:val="002414C0"/>
    <w:rsid w:val="002441DA"/>
    <w:rsid w:val="002445B8"/>
    <w:rsid w:val="00244D0F"/>
    <w:rsid w:val="00246A4A"/>
    <w:rsid w:val="00250ACB"/>
    <w:rsid w:val="00252CD0"/>
    <w:rsid w:val="00254F82"/>
    <w:rsid w:val="00255048"/>
    <w:rsid w:val="002574C2"/>
    <w:rsid w:val="002637AE"/>
    <w:rsid w:val="00264407"/>
    <w:rsid w:val="00264534"/>
    <w:rsid w:val="002648E2"/>
    <w:rsid w:val="002662E0"/>
    <w:rsid w:val="00267807"/>
    <w:rsid w:val="00271A57"/>
    <w:rsid w:val="002724AC"/>
    <w:rsid w:val="00272682"/>
    <w:rsid w:val="00275306"/>
    <w:rsid w:val="00276C88"/>
    <w:rsid w:val="0027738D"/>
    <w:rsid w:val="00277BC6"/>
    <w:rsid w:val="0028146A"/>
    <w:rsid w:val="002819CD"/>
    <w:rsid w:val="00283639"/>
    <w:rsid w:val="00283E04"/>
    <w:rsid w:val="002847F8"/>
    <w:rsid w:val="00285ADD"/>
    <w:rsid w:val="0029193E"/>
    <w:rsid w:val="00292409"/>
    <w:rsid w:val="002955FD"/>
    <w:rsid w:val="002962EE"/>
    <w:rsid w:val="002B263D"/>
    <w:rsid w:val="002B4DA0"/>
    <w:rsid w:val="002B58FC"/>
    <w:rsid w:val="002C5DA7"/>
    <w:rsid w:val="002C6E6E"/>
    <w:rsid w:val="002D75D5"/>
    <w:rsid w:val="002D7ABF"/>
    <w:rsid w:val="002D7CF4"/>
    <w:rsid w:val="002E01B8"/>
    <w:rsid w:val="002E1C0F"/>
    <w:rsid w:val="002E3B8E"/>
    <w:rsid w:val="002E43D8"/>
    <w:rsid w:val="002E5AE2"/>
    <w:rsid w:val="002E69D7"/>
    <w:rsid w:val="002E6C6E"/>
    <w:rsid w:val="002E7094"/>
    <w:rsid w:val="002F03C9"/>
    <w:rsid w:val="002F460B"/>
    <w:rsid w:val="002F4CB5"/>
    <w:rsid w:val="002F60D5"/>
    <w:rsid w:val="00301DFA"/>
    <w:rsid w:val="003020E4"/>
    <w:rsid w:val="00303801"/>
    <w:rsid w:val="00312360"/>
    <w:rsid w:val="003210D0"/>
    <w:rsid w:val="003212B8"/>
    <w:rsid w:val="00321D37"/>
    <w:rsid w:val="00322138"/>
    <w:rsid w:val="0032377F"/>
    <w:rsid w:val="003242D8"/>
    <w:rsid w:val="00325E41"/>
    <w:rsid w:val="00326F84"/>
    <w:rsid w:val="00327221"/>
    <w:rsid w:val="0032799F"/>
    <w:rsid w:val="00332BD9"/>
    <w:rsid w:val="00335D98"/>
    <w:rsid w:val="003377F6"/>
    <w:rsid w:val="0034237F"/>
    <w:rsid w:val="003435F5"/>
    <w:rsid w:val="0034497A"/>
    <w:rsid w:val="00344F7F"/>
    <w:rsid w:val="00345948"/>
    <w:rsid w:val="00351D81"/>
    <w:rsid w:val="00352A23"/>
    <w:rsid w:val="00361A07"/>
    <w:rsid w:val="003737F5"/>
    <w:rsid w:val="003746B4"/>
    <w:rsid w:val="00374724"/>
    <w:rsid w:val="00374A64"/>
    <w:rsid w:val="00377D7A"/>
    <w:rsid w:val="003855F0"/>
    <w:rsid w:val="00385F51"/>
    <w:rsid w:val="003903F3"/>
    <w:rsid w:val="00390D69"/>
    <w:rsid w:val="00393EC2"/>
    <w:rsid w:val="00394738"/>
    <w:rsid w:val="00394F75"/>
    <w:rsid w:val="003A133C"/>
    <w:rsid w:val="003A260B"/>
    <w:rsid w:val="003A3163"/>
    <w:rsid w:val="003A50A3"/>
    <w:rsid w:val="003A51FE"/>
    <w:rsid w:val="003A5A12"/>
    <w:rsid w:val="003A5FF1"/>
    <w:rsid w:val="003A692A"/>
    <w:rsid w:val="003B194C"/>
    <w:rsid w:val="003B77F6"/>
    <w:rsid w:val="003C2731"/>
    <w:rsid w:val="003C6E67"/>
    <w:rsid w:val="003D53B9"/>
    <w:rsid w:val="003D7E75"/>
    <w:rsid w:val="003E7D2E"/>
    <w:rsid w:val="003F0B5A"/>
    <w:rsid w:val="003F2BB5"/>
    <w:rsid w:val="003F4BC7"/>
    <w:rsid w:val="003F7509"/>
    <w:rsid w:val="00403652"/>
    <w:rsid w:val="00406F62"/>
    <w:rsid w:val="004168FF"/>
    <w:rsid w:val="004219DD"/>
    <w:rsid w:val="00423EB3"/>
    <w:rsid w:val="00425C78"/>
    <w:rsid w:val="00426EBC"/>
    <w:rsid w:val="0043064A"/>
    <w:rsid w:val="00430C06"/>
    <w:rsid w:val="00432491"/>
    <w:rsid w:val="0043383F"/>
    <w:rsid w:val="0043482F"/>
    <w:rsid w:val="0044061D"/>
    <w:rsid w:val="004409A2"/>
    <w:rsid w:val="00444433"/>
    <w:rsid w:val="00444F85"/>
    <w:rsid w:val="0044659B"/>
    <w:rsid w:val="00450965"/>
    <w:rsid w:val="00450B70"/>
    <w:rsid w:val="00460D51"/>
    <w:rsid w:val="004623F8"/>
    <w:rsid w:val="004655F3"/>
    <w:rsid w:val="00467043"/>
    <w:rsid w:val="0047050B"/>
    <w:rsid w:val="00470D23"/>
    <w:rsid w:val="00476757"/>
    <w:rsid w:val="00477F9B"/>
    <w:rsid w:val="00480076"/>
    <w:rsid w:val="00481764"/>
    <w:rsid w:val="00483B68"/>
    <w:rsid w:val="00484513"/>
    <w:rsid w:val="004848EA"/>
    <w:rsid w:val="0048589B"/>
    <w:rsid w:val="00485B2C"/>
    <w:rsid w:val="00490EC0"/>
    <w:rsid w:val="0049289B"/>
    <w:rsid w:val="00493A68"/>
    <w:rsid w:val="00494FC7"/>
    <w:rsid w:val="004961EE"/>
    <w:rsid w:val="004966FD"/>
    <w:rsid w:val="00497E48"/>
    <w:rsid w:val="004A07CA"/>
    <w:rsid w:val="004A1FB1"/>
    <w:rsid w:val="004A47D3"/>
    <w:rsid w:val="004A5C8D"/>
    <w:rsid w:val="004A73DD"/>
    <w:rsid w:val="004A79F2"/>
    <w:rsid w:val="004B2D2A"/>
    <w:rsid w:val="004B522B"/>
    <w:rsid w:val="004C2A9C"/>
    <w:rsid w:val="004D1760"/>
    <w:rsid w:val="004D5855"/>
    <w:rsid w:val="004D6AAC"/>
    <w:rsid w:val="004E1482"/>
    <w:rsid w:val="004E5ED4"/>
    <w:rsid w:val="004E617F"/>
    <w:rsid w:val="004F394F"/>
    <w:rsid w:val="004F66B4"/>
    <w:rsid w:val="00505593"/>
    <w:rsid w:val="0050572D"/>
    <w:rsid w:val="00506D73"/>
    <w:rsid w:val="005107AA"/>
    <w:rsid w:val="00514F98"/>
    <w:rsid w:val="00515E37"/>
    <w:rsid w:val="00516A1D"/>
    <w:rsid w:val="00516EA2"/>
    <w:rsid w:val="005224AE"/>
    <w:rsid w:val="00532CAF"/>
    <w:rsid w:val="00533364"/>
    <w:rsid w:val="0053410F"/>
    <w:rsid w:val="00535A32"/>
    <w:rsid w:val="005373BF"/>
    <w:rsid w:val="00540689"/>
    <w:rsid w:val="00540A9B"/>
    <w:rsid w:val="00543715"/>
    <w:rsid w:val="00543F48"/>
    <w:rsid w:val="0054589B"/>
    <w:rsid w:val="0055041C"/>
    <w:rsid w:val="00551158"/>
    <w:rsid w:val="00557145"/>
    <w:rsid w:val="0056405F"/>
    <w:rsid w:val="00565F43"/>
    <w:rsid w:val="00572A96"/>
    <w:rsid w:val="00572B39"/>
    <w:rsid w:val="00573651"/>
    <w:rsid w:val="0057406E"/>
    <w:rsid w:val="005741B6"/>
    <w:rsid w:val="00574953"/>
    <w:rsid w:val="005820B0"/>
    <w:rsid w:val="00582B29"/>
    <w:rsid w:val="00583D01"/>
    <w:rsid w:val="00584A48"/>
    <w:rsid w:val="005864B0"/>
    <w:rsid w:val="005874AB"/>
    <w:rsid w:val="00590112"/>
    <w:rsid w:val="005923D5"/>
    <w:rsid w:val="00594471"/>
    <w:rsid w:val="0059456A"/>
    <w:rsid w:val="005948C6"/>
    <w:rsid w:val="005952FD"/>
    <w:rsid w:val="00596912"/>
    <w:rsid w:val="005A1BF9"/>
    <w:rsid w:val="005A37D3"/>
    <w:rsid w:val="005B1282"/>
    <w:rsid w:val="005B2204"/>
    <w:rsid w:val="005B33BC"/>
    <w:rsid w:val="005B4DB0"/>
    <w:rsid w:val="005B512B"/>
    <w:rsid w:val="005B61DF"/>
    <w:rsid w:val="005B79F5"/>
    <w:rsid w:val="005C0E3F"/>
    <w:rsid w:val="005C0F8A"/>
    <w:rsid w:val="005C1C46"/>
    <w:rsid w:val="005C239F"/>
    <w:rsid w:val="005C258C"/>
    <w:rsid w:val="005C25CF"/>
    <w:rsid w:val="005C2D80"/>
    <w:rsid w:val="005C31E9"/>
    <w:rsid w:val="005C3793"/>
    <w:rsid w:val="005C5CE0"/>
    <w:rsid w:val="005C692B"/>
    <w:rsid w:val="005C6FE4"/>
    <w:rsid w:val="005C7E02"/>
    <w:rsid w:val="005D024E"/>
    <w:rsid w:val="005D0725"/>
    <w:rsid w:val="005D0E02"/>
    <w:rsid w:val="005D2A72"/>
    <w:rsid w:val="005D73AA"/>
    <w:rsid w:val="005E2E11"/>
    <w:rsid w:val="005E448B"/>
    <w:rsid w:val="005E485F"/>
    <w:rsid w:val="005F0160"/>
    <w:rsid w:val="005F2693"/>
    <w:rsid w:val="005F5BC9"/>
    <w:rsid w:val="005F66D0"/>
    <w:rsid w:val="005F6F71"/>
    <w:rsid w:val="005F7998"/>
    <w:rsid w:val="00601551"/>
    <w:rsid w:val="0060210B"/>
    <w:rsid w:val="00606922"/>
    <w:rsid w:val="00607319"/>
    <w:rsid w:val="00610026"/>
    <w:rsid w:val="00610059"/>
    <w:rsid w:val="00610FA5"/>
    <w:rsid w:val="00613969"/>
    <w:rsid w:val="00626338"/>
    <w:rsid w:val="00633DCD"/>
    <w:rsid w:val="00637E0E"/>
    <w:rsid w:val="006427C7"/>
    <w:rsid w:val="00644397"/>
    <w:rsid w:val="00645EE8"/>
    <w:rsid w:val="006460C1"/>
    <w:rsid w:val="00646638"/>
    <w:rsid w:val="00650A4A"/>
    <w:rsid w:val="00650BD4"/>
    <w:rsid w:val="0065292D"/>
    <w:rsid w:val="0065388F"/>
    <w:rsid w:val="00660F63"/>
    <w:rsid w:val="0066458C"/>
    <w:rsid w:val="00664FE8"/>
    <w:rsid w:val="006653B6"/>
    <w:rsid w:val="00665BA9"/>
    <w:rsid w:val="00666BF1"/>
    <w:rsid w:val="006717EC"/>
    <w:rsid w:val="006730A6"/>
    <w:rsid w:val="0067387E"/>
    <w:rsid w:val="00674E25"/>
    <w:rsid w:val="0067709C"/>
    <w:rsid w:val="0068212A"/>
    <w:rsid w:val="00690BDC"/>
    <w:rsid w:val="00691E2C"/>
    <w:rsid w:val="006930EF"/>
    <w:rsid w:val="00697BE0"/>
    <w:rsid w:val="006A5350"/>
    <w:rsid w:val="006A6A94"/>
    <w:rsid w:val="006A74CA"/>
    <w:rsid w:val="006B042F"/>
    <w:rsid w:val="006B59B5"/>
    <w:rsid w:val="006B6677"/>
    <w:rsid w:val="006B6A50"/>
    <w:rsid w:val="006B7D76"/>
    <w:rsid w:val="006B7DCF"/>
    <w:rsid w:val="006C0DAB"/>
    <w:rsid w:val="006C0E4C"/>
    <w:rsid w:val="006C344C"/>
    <w:rsid w:val="006C4B7C"/>
    <w:rsid w:val="006C7822"/>
    <w:rsid w:val="006D3433"/>
    <w:rsid w:val="006D4A3E"/>
    <w:rsid w:val="006E06F6"/>
    <w:rsid w:val="006F0113"/>
    <w:rsid w:val="006F0998"/>
    <w:rsid w:val="006F1732"/>
    <w:rsid w:val="006F28FC"/>
    <w:rsid w:val="006F38D7"/>
    <w:rsid w:val="006F3F46"/>
    <w:rsid w:val="006F7554"/>
    <w:rsid w:val="006F7B4A"/>
    <w:rsid w:val="0070195C"/>
    <w:rsid w:val="0070477B"/>
    <w:rsid w:val="00704E84"/>
    <w:rsid w:val="007058EE"/>
    <w:rsid w:val="007061DA"/>
    <w:rsid w:val="007129AB"/>
    <w:rsid w:val="00714F2D"/>
    <w:rsid w:val="00715FA1"/>
    <w:rsid w:val="007232C8"/>
    <w:rsid w:val="0072550F"/>
    <w:rsid w:val="007263CE"/>
    <w:rsid w:val="007278D2"/>
    <w:rsid w:val="00730741"/>
    <w:rsid w:val="007336BA"/>
    <w:rsid w:val="007355DC"/>
    <w:rsid w:val="00741B87"/>
    <w:rsid w:val="00743587"/>
    <w:rsid w:val="0074549E"/>
    <w:rsid w:val="00746442"/>
    <w:rsid w:val="00752C24"/>
    <w:rsid w:val="00757292"/>
    <w:rsid w:val="007621C9"/>
    <w:rsid w:val="00764A26"/>
    <w:rsid w:val="00771D34"/>
    <w:rsid w:val="00774448"/>
    <w:rsid w:val="00775F38"/>
    <w:rsid w:val="007878B4"/>
    <w:rsid w:val="00790F56"/>
    <w:rsid w:val="00794D05"/>
    <w:rsid w:val="007978E0"/>
    <w:rsid w:val="007A02FB"/>
    <w:rsid w:val="007A18B8"/>
    <w:rsid w:val="007A1B99"/>
    <w:rsid w:val="007A3D86"/>
    <w:rsid w:val="007A4F4F"/>
    <w:rsid w:val="007A4F56"/>
    <w:rsid w:val="007A6769"/>
    <w:rsid w:val="007A740C"/>
    <w:rsid w:val="007B10AF"/>
    <w:rsid w:val="007B3135"/>
    <w:rsid w:val="007B7392"/>
    <w:rsid w:val="007B7F53"/>
    <w:rsid w:val="007C5087"/>
    <w:rsid w:val="007D4FF3"/>
    <w:rsid w:val="007E05B9"/>
    <w:rsid w:val="007E0841"/>
    <w:rsid w:val="007E1938"/>
    <w:rsid w:val="007E3117"/>
    <w:rsid w:val="007E334A"/>
    <w:rsid w:val="007F0647"/>
    <w:rsid w:val="007F34C9"/>
    <w:rsid w:val="007F3946"/>
    <w:rsid w:val="007F59EE"/>
    <w:rsid w:val="007F649A"/>
    <w:rsid w:val="007F6FC0"/>
    <w:rsid w:val="0080007E"/>
    <w:rsid w:val="0080094C"/>
    <w:rsid w:val="00801ACB"/>
    <w:rsid w:val="00810067"/>
    <w:rsid w:val="0081068D"/>
    <w:rsid w:val="00812753"/>
    <w:rsid w:val="00813064"/>
    <w:rsid w:val="008147C7"/>
    <w:rsid w:val="008149EB"/>
    <w:rsid w:val="0081592B"/>
    <w:rsid w:val="00822661"/>
    <w:rsid w:val="00830419"/>
    <w:rsid w:val="0083190E"/>
    <w:rsid w:val="00832A8A"/>
    <w:rsid w:val="008340F6"/>
    <w:rsid w:val="00834578"/>
    <w:rsid w:val="00836C86"/>
    <w:rsid w:val="00843D0D"/>
    <w:rsid w:val="00844778"/>
    <w:rsid w:val="00846628"/>
    <w:rsid w:val="00846E83"/>
    <w:rsid w:val="008473FE"/>
    <w:rsid w:val="008503B0"/>
    <w:rsid w:val="00851958"/>
    <w:rsid w:val="00851DAB"/>
    <w:rsid w:val="0086767A"/>
    <w:rsid w:val="00872967"/>
    <w:rsid w:val="0087432A"/>
    <w:rsid w:val="00877556"/>
    <w:rsid w:val="0087782D"/>
    <w:rsid w:val="0088132B"/>
    <w:rsid w:val="008818AE"/>
    <w:rsid w:val="0088238D"/>
    <w:rsid w:val="00883217"/>
    <w:rsid w:val="0088420E"/>
    <w:rsid w:val="00890C77"/>
    <w:rsid w:val="00893BD1"/>
    <w:rsid w:val="00894871"/>
    <w:rsid w:val="00895FD3"/>
    <w:rsid w:val="00896027"/>
    <w:rsid w:val="008A0033"/>
    <w:rsid w:val="008A59AE"/>
    <w:rsid w:val="008A5F73"/>
    <w:rsid w:val="008B1816"/>
    <w:rsid w:val="008B44EB"/>
    <w:rsid w:val="008B5BDF"/>
    <w:rsid w:val="008C02F4"/>
    <w:rsid w:val="008C6CC8"/>
    <w:rsid w:val="008C715F"/>
    <w:rsid w:val="008C79D0"/>
    <w:rsid w:val="008C7AEF"/>
    <w:rsid w:val="008D258F"/>
    <w:rsid w:val="008D4BD4"/>
    <w:rsid w:val="008D70CC"/>
    <w:rsid w:val="008E02B9"/>
    <w:rsid w:val="008E0614"/>
    <w:rsid w:val="008E2A34"/>
    <w:rsid w:val="008E47AC"/>
    <w:rsid w:val="008F0D9F"/>
    <w:rsid w:val="008F21F1"/>
    <w:rsid w:val="0090221D"/>
    <w:rsid w:val="00903668"/>
    <w:rsid w:val="00904362"/>
    <w:rsid w:val="009058BA"/>
    <w:rsid w:val="00910CD2"/>
    <w:rsid w:val="00916011"/>
    <w:rsid w:val="009175BF"/>
    <w:rsid w:val="00920527"/>
    <w:rsid w:val="0092265D"/>
    <w:rsid w:val="009268D2"/>
    <w:rsid w:val="0093246A"/>
    <w:rsid w:val="0093272B"/>
    <w:rsid w:val="00932C93"/>
    <w:rsid w:val="00933F19"/>
    <w:rsid w:val="0093620D"/>
    <w:rsid w:val="00936B37"/>
    <w:rsid w:val="00937F07"/>
    <w:rsid w:val="00940BE3"/>
    <w:rsid w:val="00945EEA"/>
    <w:rsid w:val="009577C7"/>
    <w:rsid w:val="009634B4"/>
    <w:rsid w:val="00964166"/>
    <w:rsid w:val="009647E1"/>
    <w:rsid w:val="00965296"/>
    <w:rsid w:val="009659AC"/>
    <w:rsid w:val="00966911"/>
    <w:rsid w:val="00970360"/>
    <w:rsid w:val="0097102A"/>
    <w:rsid w:val="009733B4"/>
    <w:rsid w:val="00976327"/>
    <w:rsid w:val="009854DA"/>
    <w:rsid w:val="00990AAB"/>
    <w:rsid w:val="00995130"/>
    <w:rsid w:val="009A1303"/>
    <w:rsid w:val="009A3F40"/>
    <w:rsid w:val="009A4658"/>
    <w:rsid w:val="009A50EF"/>
    <w:rsid w:val="009A676D"/>
    <w:rsid w:val="009B0A42"/>
    <w:rsid w:val="009B3CC3"/>
    <w:rsid w:val="009B54EB"/>
    <w:rsid w:val="009B6D67"/>
    <w:rsid w:val="009C352E"/>
    <w:rsid w:val="009C3D22"/>
    <w:rsid w:val="009C3F9F"/>
    <w:rsid w:val="009D0C80"/>
    <w:rsid w:val="009D1BAE"/>
    <w:rsid w:val="009D3F42"/>
    <w:rsid w:val="009D3F5B"/>
    <w:rsid w:val="009D55FD"/>
    <w:rsid w:val="009D5DB1"/>
    <w:rsid w:val="009D6390"/>
    <w:rsid w:val="009D6CB6"/>
    <w:rsid w:val="009E3C52"/>
    <w:rsid w:val="009E4C8E"/>
    <w:rsid w:val="009E7347"/>
    <w:rsid w:val="009F0675"/>
    <w:rsid w:val="009F2AC2"/>
    <w:rsid w:val="009F38A0"/>
    <w:rsid w:val="009F47C6"/>
    <w:rsid w:val="009F7336"/>
    <w:rsid w:val="00A01707"/>
    <w:rsid w:val="00A01994"/>
    <w:rsid w:val="00A03D5C"/>
    <w:rsid w:val="00A04BED"/>
    <w:rsid w:val="00A057AD"/>
    <w:rsid w:val="00A05FAF"/>
    <w:rsid w:val="00A14ECF"/>
    <w:rsid w:val="00A16F26"/>
    <w:rsid w:val="00A17325"/>
    <w:rsid w:val="00A2223E"/>
    <w:rsid w:val="00A23C7A"/>
    <w:rsid w:val="00A23D47"/>
    <w:rsid w:val="00A25FC3"/>
    <w:rsid w:val="00A332FB"/>
    <w:rsid w:val="00A3494C"/>
    <w:rsid w:val="00A36DDB"/>
    <w:rsid w:val="00A509FF"/>
    <w:rsid w:val="00A539BB"/>
    <w:rsid w:val="00A54628"/>
    <w:rsid w:val="00A568EC"/>
    <w:rsid w:val="00A56BB0"/>
    <w:rsid w:val="00A5709A"/>
    <w:rsid w:val="00A60A33"/>
    <w:rsid w:val="00A61B83"/>
    <w:rsid w:val="00A62471"/>
    <w:rsid w:val="00A627B3"/>
    <w:rsid w:val="00A63287"/>
    <w:rsid w:val="00A637A2"/>
    <w:rsid w:val="00A707D6"/>
    <w:rsid w:val="00A70BA7"/>
    <w:rsid w:val="00A74B12"/>
    <w:rsid w:val="00A75A34"/>
    <w:rsid w:val="00A771A7"/>
    <w:rsid w:val="00A80F9D"/>
    <w:rsid w:val="00A878AA"/>
    <w:rsid w:val="00A91C41"/>
    <w:rsid w:val="00A93799"/>
    <w:rsid w:val="00A94538"/>
    <w:rsid w:val="00A9482F"/>
    <w:rsid w:val="00AA1333"/>
    <w:rsid w:val="00AA18AF"/>
    <w:rsid w:val="00AA24F8"/>
    <w:rsid w:val="00AB687E"/>
    <w:rsid w:val="00AC32CC"/>
    <w:rsid w:val="00AC349E"/>
    <w:rsid w:val="00AD06BF"/>
    <w:rsid w:val="00AD24C1"/>
    <w:rsid w:val="00AD622C"/>
    <w:rsid w:val="00AD7001"/>
    <w:rsid w:val="00AD7199"/>
    <w:rsid w:val="00AE18BA"/>
    <w:rsid w:val="00AE5D96"/>
    <w:rsid w:val="00AF3BDF"/>
    <w:rsid w:val="00AF66C4"/>
    <w:rsid w:val="00B01304"/>
    <w:rsid w:val="00B02779"/>
    <w:rsid w:val="00B03278"/>
    <w:rsid w:val="00B05BEC"/>
    <w:rsid w:val="00B06893"/>
    <w:rsid w:val="00B07961"/>
    <w:rsid w:val="00B07B73"/>
    <w:rsid w:val="00B11132"/>
    <w:rsid w:val="00B1133A"/>
    <w:rsid w:val="00B14BB1"/>
    <w:rsid w:val="00B16A31"/>
    <w:rsid w:val="00B20608"/>
    <w:rsid w:val="00B211A1"/>
    <w:rsid w:val="00B21376"/>
    <w:rsid w:val="00B2251A"/>
    <w:rsid w:val="00B247F6"/>
    <w:rsid w:val="00B26EC5"/>
    <w:rsid w:val="00B32276"/>
    <w:rsid w:val="00B35E98"/>
    <w:rsid w:val="00B411C7"/>
    <w:rsid w:val="00B474B3"/>
    <w:rsid w:val="00B510B1"/>
    <w:rsid w:val="00B52C0D"/>
    <w:rsid w:val="00B54563"/>
    <w:rsid w:val="00B55EF6"/>
    <w:rsid w:val="00B61FD9"/>
    <w:rsid w:val="00B66BF2"/>
    <w:rsid w:val="00B70DED"/>
    <w:rsid w:val="00B72DAB"/>
    <w:rsid w:val="00B736D9"/>
    <w:rsid w:val="00B73FDE"/>
    <w:rsid w:val="00B7472F"/>
    <w:rsid w:val="00B771D7"/>
    <w:rsid w:val="00B778D9"/>
    <w:rsid w:val="00B8259F"/>
    <w:rsid w:val="00B83D1A"/>
    <w:rsid w:val="00B849C4"/>
    <w:rsid w:val="00B852C9"/>
    <w:rsid w:val="00B93222"/>
    <w:rsid w:val="00B97C0E"/>
    <w:rsid w:val="00BA4A53"/>
    <w:rsid w:val="00BA5581"/>
    <w:rsid w:val="00BA5861"/>
    <w:rsid w:val="00BB055A"/>
    <w:rsid w:val="00BB5480"/>
    <w:rsid w:val="00BB7052"/>
    <w:rsid w:val="00BC2FCC"/>
    <w:rsid w:val="00BC4131"/>
    <w:rsid w:val="00BC65DD"/>
    <w:rsid w:val="00BC6986"/>
    <w:rsid w:val="00BD53B0"/>
    <w:rsid w:val="00BD5DAD"/>
    <w:rsid w:val="00BD6926"/>
    <w:rsid w:val="00BD7EC2"/>
    <w:rsid w:val="00BE1674"/>
    <w:rsid w:val="00BE1ECC"/>
    <w:rsid w:val="00BE3501"/>
    <w:rsid w:val="00BF4DA5"/>
    <w:rsid w:val="00BF6FCE"/>
    <w:rsid w:val="00C037C9"/>
    <w:rsid w:val="00C076B5"/>
    <w:rsid w:val="00C118A6"/>
    <w:rsid w:val="00C1254D"/>
    <w:rsid w:val="00C13A58"/>
    <w:rsid w:val="00C14850"/>
    <w:rsid w:val="00C16273"/>
    <w:rsid w:val="00C2004F"/>
    <w:rsid w:val="00C2081E"/>
    <w:rsid w:val="00C24472"/>
    <w:rsid w:val="00C25A32"/>
    <w:rsid w:val="00C25C4D"/>
    <w:rsid w:val="00C3191E"/>
    <w:rsid w:val="00C340C7"/>
    <w:rsid w:val="00C36198"/>
    <w:rsid w:val="00C3716A"/>
    <w:rsid w:val="00C37E38"/>
    <w:rsid w:val="00C40F66"/>
    <w:rsid w:val="00C41215"/>
    <w:rsid w:val="00C4203C"/>
    <w:rsid w:val="00C430FE"/>
    <w:rsid w:val="00C442ED"/>
    <w:rsid w:val="00C519B0"/>
    <w:rsid w:val="00C51F3F"/>
    <w:rsid w:val="00C56707"/>
    <w:rsid w:val="00C575D5"/>
    <w:rsid w:val="00C62669"/>
    <w:rsid w:val="00C704BF"/>
    <w:rsid w:val="00C72CB6"/>
    <w:rsid w:val="00C73216"/>
    <w:rsid w:val="00C81EB0"/>
    <w:rsid w:val="00C82ABB"/>
    <w:rsid w:val="00C84490"/>
    <w:rsid w:val="00C847BA"/>
    <w:rsid w:val="00C84D3C"/>
    <w:rsid w:val="00C87ABC"/>
    <w:rsid w:val="00C917D4"/>
    <w:rsid w:val="00C93632"/>
    <w:rsid w:val="00C945A4"/>
    <w:rsid w:val="00C951B1"/>
    <w:rsid w:val="00C960AA"/>
    <w:rsid w:val="00CA47A7"/>
    <w:rsid w:val="00CA5E12"/>
    <w:rsid w:val="00CA6121"/>
    <w:rsid w:val="00CB0894"/>
    <w:rsid w:val="00CB4ED3"/>
    <w:rsid w:val="00CC0CED"/>
    <w:rsid w:val="00CC1F61"/>
    <w:rsid w:val="00CC31FD"/>
    <w:rsid w:val="00CC6B5C"/>
    <w:rsid w:val="00CD04AC"/>
    <w:rsid w:val="00CD127D"/>
    <w:rsid w:val="00CD26A9"/>
    <w:rsid w:val="00CD3C21"/>
    <w:rsid w:val="00CD7440"/>
    <w:rsid w:val="00CE0762"/>
    <w:rsid w:val="00CE22EA"/>
    <w:rsid w:val="00CE3261"/>
    <w:rsid w:val="00CE4BCD"/>
    <w:rsid w:val="00CE5BAE"/>
    <w:rsid w:val="00CE6F5F"/>
    <w:rsid w:val="00CE7400"/>
    <w:rsid w:val="00CF1648"/>
    <w:rsid w:val="00CF35A5"/>
    <w:rsid w:val="00CF3B92"/>
    <w:rsid w:val="00CF6416"/>
    <w:rsid w:val="00D0186B"/>
    <w:rsid w:val="00D01A26"/>
    <w:rsid w:val="00D023BD"/>
    <w:rsid w:val="00D05D6E"/>
    <w:rsid w:val="00D112CB"/>
    <w:rsid w:val="00D13159"/>
    <w:rsid w:val="00D134E6"/>
    <w:rsid w:val="00D14975"/>
    <w:rsid w:val="00D14F37"/>
    <w:rsid w:val="00D15C26"/>
    <w:rsid w:val="00D26884"/>
    <w:rsid w:val="00D32311"/>
    <w:rsid w:val="00D32513"/>
    <w:rsid w:val="00D32BCB"/>
    <w:rsid w:val="00D33CAC"/>
    <w:rsid w:val="00D41D36"/>
    <w:rsid w:val="00D45213"/>
    <w:rsid w:val="00D464E5"/>
    <w:rsid w:val="00D47E79"/>
    <w:rsid w:val="00D502D9"/>
    <w:rsid w:val="00D530D6"/>
    <w:rsid w:val="00D5344A"/>
    <w:rsid w:val="00D57B1B"/>
    <w:rsid w:val="00D60348"/>
    <w:rsid w:val="00D636F4"/>
    <w:rsid w:val="00D653DB"/>
    <w:rsid w:val="00D658F5"/>
    <w:rsid w:val="00D67226"/>
    <w:rsid w:val="00D71ED1"/>
    <w:rsid w:val="00D73B5D"/>
    <w:rsid w:val="00D76B27"/>
    <w:rsid w:val="00D80937"/>
    <w:rsid w:val="00D80C39"/>
    <w:rsid w:val="00D87174"/>
    <w:rsid w:val="00D90CE1"/>
    <w:rsid w:val="00D91A45"/>
    <w:rsid w:val="00D93750"/>
    <w:rsid w:val="00D93C26"/>
    <w:rsid w:val="00D93D53"/>
    <w:rsid w:val="00D94A58"/>
    <w:rsid w:val="00DA008B"/>
    <w:rsid w:val="00DA0398"/>
    <w:rsid w:val="00DA0614"/>
    <w:rsid w:val="00DA2BB5"/>
    <w:rsid w:val="00DA36B6"/>
    <w:rsid w:val="00DA6B77"/>
    <w:rsid w:val="00DA6CEB"/>
    <w:rsid w:val="00DB05EC"/>
    <w:rsid w:val="00DB217F"/>
    <w:rsid w:val="00DB2F00"/>
    <w:rsid w:val="00DB5BAB"/>
    <w:rsid w:val="00DB6776"/>
    <w:rsid w:val="00DB776F"/>
    <w:rsid w:val="00DC14CE"/>
    <w:rsid w:val="00DC3571"/>
    <w:rsid w:val="00DC39C2"/>
    <w:rsid w:val="00DC486F"/>
    <w:rsid w:val="00DC64AA"/>
    <w:rsid w:val="00DC6BEF"/>
    <w:rsid w:val="00DC7978"/>
    <w:rsid w:val="00DD0470"/>
    <w:rsid w:val="00DD0A14"/>
    <w:rsid w:val="00DD15AD"/>
    <w:rsid w:val="00DD66CD"/>
    <w:rsid w:val="00DD78E6"/>
    <w:rsid w:val="00DE312C"/>
    <w:rsid w:val="00DE4AC4"/>
    <w:rsid w:val="00DE7AC3"/>
    <w:rsid w:val="00DF2450"/>
    <w:rsid w:val="00DF3173"/>
    <w:rsid w:val="00DF4873"/>
    <w:rsid w:val="00DF54C3"/>
    <w:rsid w:val="00DF685F"/>
    <w:rsid w:val="00DF7B20"/>
    <w:rsid w:val="00E02731"/>
    <w:rsid w:val="00E05AD6"/>
    <w:rsid w:val="00E06E84"/>
    <w:rsid w:val="00E0783A"/>
    <w:rsid w:val="00E10D86"/>
    <w:rsid w:val="00E11CDC"/>
    <w:rsid w:val="00E11DD5"/>
    <w:rsid w:val="00E12C3A"/>
    <w:rsid w:val="00E12FF9"/>
    <w:rsid w:val="00E144BE"/>
    <w:rsid w:val="00E1542E"/>
    <w:rsid w:val="00E2154A"/>
    <w:rsid w:val="00E23A6A"/>
    <w:rsid w:val="00E32FE8"/>
    <w:rsid w:val="00E3315B"/>
    <w:rsid w:val="00E3602B"/>
    <w:rsid w:val="00E36C26"/>
    <w:rsid w:val="00E37FB2"/>
    <w:rsid w:val="00E42523"/>
    <w:rsid w:val="00E433FD"/>
    <w:rsid w:val="00E51439"/>
    <w:rsid w:val="00E51575"/>
    <w:rsid w:val="00E5513B"/>
    <w:rsid w:val="00E60141"/>
    <w:rsid w:val="00E6264B"/>
    <w:rsid w:val="00E6425D"/>
    <w:rsid w:val="00E64EBB"/>
    <w:rsid w:val="00E67CBD"/>
    <w:rsid w:val="00E71F1B"/>
    <w:rsid w:val="00E74E86"/>
    <w:rsid w:val="00E75709"/>
    <w:rsid w:val="00E7655F"/>
    <w:rsid w:val="00E76EEC"/>
    <w:rsid w:val="00E81E4A"/>
    <w:rsid w:val="00E90DCE"/>
    <w:rsid w:val="00E90E00"/>
    <w:rsid w:val="00E9171E"/>
    <w:rsid w:val="00E93F1F"/>
    <w:rsid w:val="00EA1087"/>
    <w:rsid w:val="00EA2E3E"/>
    <w:rsid w:val="00EA7E13"/>
    <w:rsid w:val="00EB1B1F"/>
    <w:rsid w:val="00EB34AE"/>
    <w:rsid w:val="00EB7321"/>
    <w:rsid w:val="00EB77F8"/>
    <w:rsid w:val="00EC279A"/>
    <w:rsid w:val="00EC4F0F"/>
    <w:rsid w:val="00EC58DD"/>
    <w:rsid w:val="00ED2E91"/>
    <w:rsid w:val="00ED79FF"/>
    <w:rsid w:val="00EE3E4E"/>
    <w:rsid w:val="00EE40BD"/>
    <w:rsid w:val="00EE4F15"/>
    <w:rsid w:val="00EE615B"/>
    <w:rsid w:val="00EE6D5D"/>
    <w:rsid w:val="00EE7BBA"/>
    <w:rsid w:val="00EF3C0D"/>
    <w:rsid w:val="00EF6C96"/>
    <w:rsid w:val="00EF741E"/>
    <w:rsid w:val="00EF7BEA"/>
    <w:rsid w:val="00F00C71"/>
    <w:rsid w:val="00F04A25"/>
    <w:rsid w:val="00F06181"/>
    <w:rsid w:val="00F103A5"/>
    <w:rsid w:val="00F13A04"/>
    <w:rsid w:val="00F1558A"/>
    <w:rsid w:val="00F1755F"/>
    <w:rsid w:val="00F176AB"/>
    <w:rsid w:val="00F20E34"/>
    <w:rsid w:val="00F21387"/>
    <w:rsid w:val="00F23F9E"/>
    <w:rsid w:val="00F2524B"/>
    <w:rsid w:val="00F256B0"/>
    <w:rsid w:val="00F25B78"/>
    <w:rsid w:val="00F320EC"/>
    <w:rsid w:val="00F33830"/>
    <w:rsid w:val="00F360E5"/>
    <w:rsid w:val="00F36139"/>
    <w:rsid w:val="00F369A5"/>
    <w:rsid w:val="00F4147D"/>
    <w:rsid w:val="00F43965"/>
    <w:rsid w:val="00F45A16"/>
    <w:rsid w:val="00F476C8"/>
    <w:rsid w:val="00F52233"/>
    <w:rsid w:val="00F61440"/>
    <w:rsid w:val="00F621BB"/>
    <w:rsid w:val="00F646D2"/>
    <w:rsid w:val="00F66592"/>
    <w:rsid w:val="00F714B5"/>
    <w:rsid w:val="00F7356F"/>
    <w:rsid w:val="00F73EFC"/>
    <w:rsid w:val="00F81FF6"/>
    <w:rsid w:val="00F83E95"/>
    <w:rsid w:val="00F84ED1"/>
    <w:rsid w:val="00F85920"/>
    <w:rsid w:val="00F85BB9"/>
    <w:rsid w:val="00F872C6"/>
    <w:rsid w:val="00F946D4"/>
    <w:rsid w:val="00F96A66"/>
    <w:rsid w:val="00F97DF1"/>
    <w:rsid w:val="00FA200B"/>
    <w:rsid w:val="00FA3A63"/>
    <w:rsid w:val="00FA3D1A"/>
    <w:rsid w:val="00FA78D9"/>
    <w:rsid w:val="00FA7938"/>
    <w:rsid w:val="00FB2880"/>
    <w:rsid w:val="00FB6155"/>
    <w:rsid w:val="00FB6285"/>
    <w:rsid w:val="00FC3E75"/>
    <w:rsid w:val="00FC4F6D"/>
    <w:rsid w:val="00FC510E"/>
    <w:rsid w:val="00FC522A"/>
    <w:rsid w:val="00FC5415"/>
    <w:rsid w:val="00FC5CE1"/>
    <w:rsid w:val="00FC6959"/>
    <w:rsid w:val="00FD2CC3"/>
    <w:rsid w:val="00FD2F8F"/>
    <w:rsid w:val="00FD6104"/>
    <w:rsid w:val="00FD7ABD"/>
    <w:rsid w:val="00FE0074"/>
    <w:rsid w:val="00FE0286"/>
    <w:rsid w:val="00FE0749"/>
    <w:rsid w:val="00FE0C4F"/>
    <w:rsid w:val="00FE1A0B"/>
    <w:rsid w:val="00FE1B65"/>
    <w:rsid w:val="00FE2D4A"/>
    <w:rsid w:val="00FE4C3F"/>
    <w:rsid w:val="00FE68F3"/>
    <w:rsid w:val="00FE788A"/>
    <w:rsid w:val="00FF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8AD77"/>
  <w15:docId w15:val="{801EE30B-BC94-46A4-B537-9C00FF17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E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E1ECD"/>
    <w:rPr>
      <w:u w:val="single"/>
    </w:rPr>
  </w:style>
  <w:style w:type="paragraph" w:customStyle="1" w:styleId="Body">
    <w:name w:val="Body"/>
    <w:rsid w:val="000E1EC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C1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273"/>
  </w:style>
  <w:style w:type="paragraph" w:styleId="Footer">
    <w:name w:val="footer"/>
    <w:basedOn w:val="Normal"/>
    <w:link w:val="FooterChar"/>
    <w:uiPriority w:val="99"/>
    <w:unhideWhenUsed/>
    <w:rsid w:val="00C1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273"/>
  </w:style>
  <w:style w:type="paragraph" w:styleId="ListParagraph">
    <w:name w:val="List Paragraph"/>
    <w:basedOn w:val="Normal"/>
    <w:uiPriority w:val="34"/>
    <w:qFormat/>
    <w:rsid w:val="002F4CB5"/>
    <w:pPr>
      <w:ind w:left="720"/>
      <w:contextualSpacing/>
    </w:pPr>
  </w:style>
  <w:style w:type="table" w:styleId="TableGrid">
    <w:name w:val="Table Grid"/>
    <w:basedOn w:val="TableNormal"/>
    <w:uiPriority w:val="39"/>
    <w:rsid w:val="00327221"/>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64"/>
    <w:rPr>
      <w:rFonts w:ascii="Tahoma" w:hAnsi="Tahoma" w:cs="Tahoma"/>
      <w:sz w:val="16"/>
      <w:szCs w:val="16"/>
    </w:rPr>
  </w:style>
  <w:style w:type="character" w:styleId="Emphasis">
    <w:name w:val="Emphasis"/>
    <w:basedOn w:val="DefaultParagraphFont"/>
    <w:uiPriority w:val="20"/>
    <w:qFormat/>
    <w:rsid w:val="00087B55"/>
    <w:rPr>
      <w:i/>
      <w:iCs/>
    </w:rPr>
  </w:style>
  <w:style w:type="table" w:customStyle="1" w:styleId="TableGrid4">
    <w:name w:val="Table Grid4"/>
    <w:basedOn w:val="TableNormal"/>
    <w:next w:val="TableGrid"/>
    <w:uiPriority w:val="59"/>
    <w:rsid w:val="009D1B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4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2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7989">
      <w:bodyDiv w:val="1"/>
      <w:marLeft w:val="0"/>
      <w:marRight w:val="0"/>
      <w:marTop w:val="0"/>
      <w:marBottom w:val="0"/>
      <w:divBdr>
        <w:top w:val="none" w:sz="0" w:space="0" w:color="auto"/>
        <w:left w:val="none" w:sz="0" w:space="0" w:color="auto"/>
        <w:bottom w:val="none" w:sz="0" w:space="0" w:color="auto"/>
        <w:right w:val="none" w:sz="0" w:space="0" w:color="auto"/>
      </w:divBdr>
    </w:div>
    <w:div w:id="1169442595">
      <w:bodyDiv w:val="1"/>
      <w:marLeft w:val="0"/>
      <w:marRight w:val="0"/>
      <w:marTop w:val="0"/>
      <w:marBottom w:val="0"/>
      <w:divBdr>
        <w:top w:val="none" w:sz="0" w:space="0" w:color="auto"/>
        <w:left w:val="none" w:sz="0" w:space="0" w:color="auto"/>
        <w:bottom w:val="none" w:sz="0" w:space="0" w:color="auto"/>
        <w:right w:val="none" w:sz="0" w:space="0" w:color="auto"/>
      </w:divBdr>
    </w:div>
    <w:div w:id="1378356638">
      <w:bodyDiv w:val="1"/>
      <w:marLeft w:val="0"/>
      <w:marRight w:val="0"/>
      <w:marTop w:val="0"/>
      <w:marBottom w:val="0"/>
      <w:divBdr>
        <w:top w:val="none" w:sz="0" w:space="0" w:color="auto"/>
        <w:left w:val="none" w:sz="0" w:space="0" w:color="auto"/>
        <w:bottom w:val="none" w:sz="0" w:space="0" w:color="auto"/>
        <w:right w:val="none" w:sz="0" w:space="0" w:color="auto"/>
      </w:divBdr>
    </w:div>
    <w:div w:id="1446540660">
      <w:bodyDiv w:val="1"/>
      <w:marLeft w:val="0"/>
      <w:marRight w:val="0"/>
      <w:marTop w:val="0"/>
      <w:marBottom w:val="0"/>
      <w:divBdr>
        <w:top w:val="none" w:sz="0" w:space="0" w:color="auto"/>
        <w:left w:val="none" w:sz="0" w:space="0" w:color="auto"/>
        <w:bottom w:val="none" w:sz="0" w:space="0" w:color="auto"/>
        <w:right w:val="none" w:sz="0" w:space="0" w:color="auto"/>
      </w:divBdr>
    </w:div>
    <w:div w:id="14720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itchell@ptr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roadband.gov/news/press-releases/2020/09/14/applications-open-32m-special-great-grant-funding-expand-inter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itchell@pt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0A61CE21F8624B92C194655DFE6720" ma:contentTypeVersion="10" ma:contentTypeDescription="Create a new document." ma:contentTypeScope="" ma:versionID="afa1ec5687216ccd55c271913070f806">
  <xsd:schema xmlns:xsd="http://www.w3.org/2001/XMLSchema" xmlns:xs="http://www.w3.org/2001/XMLSchema" xmlns:p="http://schemas.microsoft.com/office/2006/metadata/properties" xmlns:ns3="572bd9a0-5b76-4ff6-81df-ed487fbb0a2c" xmlns:ns4="61a5aab9-b34f-432b-b202-0bb9f889ca3d" targetNamespace="http://schemas.microsoft.com/office/2006/metadata/properties" ma:root="true" ma:fieldsID="18266decf3fb76f9ae7e92a1f2af3db5" ns3:_="" ns4:_="">
    <xsd:import namespace="572bd9a0-5b76-4ff6-81df-ed487fbb0a2c"/>
    <xsd:import namespace="61a5aab9-b34f-432b-b202-0bb9f889ca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bd9a0-5b76-4ff6-81df-ed487fbb0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5aab9-b34f-432b-b202-0bb9f889ca3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21234-85DE-4BCB-B608-BD08A7405F18}">
  <ds:schemaRefs>
    <ds:schemaRef ds:uri="http://purl.org/dc/dcmitype/"/>
    <ds:schemaRef ds:uri="http://schemas.microsoft.com/office/2006/documentManagement/types"/>
    <ds:schemaRef ds:uri="572bd9a0-5b76-4ff6-81df-ed487fbb0a2c"/>
    <ds:schemaRef ds:uri="http://purl.org/dc/elements/1.1/"/>
    <ds:schemaRef ds:uri="http://schemas.microsoft.com/office/2006/metadata/properties"/>
    <ds:schemaRef ds:uri="61a5aab9-b34f-432b-b202-0bb9f889ca3d"/>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F7A2E70-8486-4534-B693-CA36F6100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bd9a0-5b76-4ff6-81df-ed487fbb0a2c"/>
    <ds:schemaRef ds:uri="61a5aab9-b34f-432b-b202-0bb9f889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A74AB-235D-495C-8E23-6AC41787263C}">
  <ds:schemaRefs>
    <ds:schemaRef ds:uri="http://schemas.microsoft.com/sharepoint/v3/contenttype/forms"/>
  </ds:schemaRefs>
</ds:datastoreItem>
</file>

<file path=customXml/itemProps4.xml><?xml version="1.0" encoding="utf-8"?>
<ds:datastoreItem xmlns:ds="http://schemas.openxmlformats.org/officeDocument/2006/customXml" ds:itemID="{8BA271D7-95E5-4651-920E-ACBBF070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3011</Words>
  <Characters>17165</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Cassidy Pritchard</dc:creator>
  <cp:lastModifiedBy>Katie Mitchell</cp:lastModifiedBy>
  <cp:revision>2</cp:revision>
  <cp:lastPrinted>2020-10-01T13:38:00Z</cp:lastPrinted>
  <dcterms:created xsi:type="dcterms:W3CDTF">2020-10-15T17:34:00Z</dcterms:created>
  <dcterms:modified xsi:type="dcterms:W3CDTF">2020-10-15T17:34:00Z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0x010100860A61CE21F8624B92C194655DFE6720</vt:lpwstr>
  </property>
</Properties>
</file>