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E70E" w14:textId="77777777" w:rsidR="001F3A60" w:rsidRPr="003D2888" w:rsidRDefault="003D2888" w:rsidP="003D2888">
      <w:pPr>
        <w:autoSpaceDE w:val="0"/>
        <w:autoSpaceDN w:val="0"/>
        <w:adjustRightInd w:val="0"/>
        <w:spacing w:after="0" w:line="240" w:lineRule="auto"/>
        <w:jc w:val="center"/>
        <w:rPr>
          <w:rFonts w:ascii="SourceSansPro-Bold" w:hAnsi="SourceSansPro-Bold" w:cs="SourceSansPro-Bold"/>
          <w:b/>
          <w:bCs/>
          <w:noProof/>
          <w:color w:val="2E74B5" w:themeColor="accent1" w:themeShade="BF"/>
          <w:sz w:val="56"/>
          <w:szCs w:val="56"/>
        </w:rPr>
      </w:pPr>
      <w:bookmarkStart w:id="0" w:name="_GoBack"/>
      <w:bookmarkEnd w:id="0"/>
      <w:r w:rsidRPr="005052B0">
        <w:rPr>
          <w:rFonts w:ascii="SourceSansPro-Bold" w:hAnsi="SourceSansPro-Bold" w:cs="SourceSansPro-Bold"/>
          <w:b/>
          <w:bCs/>
          <w:noProof/>
          <w:color w:val="002060"/>
          <w:sz w:val="56"/>
          <w:szCs w:val="56"/>
        </w:rPr>
        <w:t>Piedmont Triad Regional Council</w:t>
      </w:r>
    </w:p>
    <w:p w14:paraId="672A6659"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noProof/>
          <w:sz w:val="40"/>
          <w:szCs w:val="40"/>
        </w:rPr>
      </w:pPr>
    </w:p>
    <w:p w14:paraId="5EBA8DF5" w14:textId="77777777" w:rsidR="003D2888" w:rsidRPr="003D2888" w:rsidRDefault="003D2888" w:rsidP="003D2888">
      <w:pPr>
        <w:autoSpaceDE w:val="0"/>
        <w:autoSpaceDN w:val="0"/>
        <w:adjustRightInd w:val="0"/>
        <w:spacing w:after="0" w:line="240" w:lineRule="auto"/>
        <w:jc w:val="center"/>
        <w:rPr>
          <w:rFonts w:ascii="SourceSansPro-Bold" w:hAnsi="SourceSansPro-Bold" w:cs="SourceSansPro-Bold"/>
          <w:b/>
          <w:bCs/>
          <w:noProof/>
          <w:color w:val="A8D08D" w:themeColor="accent6" w:themeTint="99"/>
          <w:sz w:val="40"/>
          <w:szCs w:val="40"/>
        </w:rPr>
      </w:pPr>
      <w:r w:rsidRPr="003D2888">
        <w:rPr>
          <w:rFonts w:ascii="SourceSansPro-Bold" w:hAnsi="SourceSansPro-Bold" w:cs="SourceSansPro-Bold"/>
          <w:b/>
          <w:bCs/>
          <w:noProof/>
          <w:color w:val="A8D08D" w:themeColor="accent6" w:themeTint="99"/>
          <w:sz w:val="40"/>
          <w:szCs w:val="40"/>
        </w:rPr>
        <w:t>__________________________________</w:t>
      </w:r>
    </w:p>
    <w:p w14:paraId="78797257" w14:textId="77777777" w:rsidR="003D2888" w:rsidRPr="003D2888" w:rsidRDefault="003D2888" w:rsidP="003D2888">
      <w:pPr>
        <w:autoSpaceDE w:val="0"/>
        <w:autoSpaceDN w:val="0"/>
        <w:adjustRightInd w:val="0"/>
        <w:spacing w:after="0" w:line="240" w:lineRule="auto"/>
        <w:jc w:val="center"/>
        <w:rPr>
          <w:rFonts w:ascii="SourceSansPro-Bold" w:hAnsi="SourceSansPro-Bold" w:cs="SourceSansPro-Bold"/>
          <w:b/>
          <w:bCs/>
          <w:noProof/>
          <w:color w:val="A8D08D" w:themeColor="accent6" w:themeTint="99"/>
          <w:sz w:val="40"/>
          <w:szCs w:val="40"/>
        </w:rPr>
      </w:pPr>
      <w:r w:rsidRPr="003D2888">
        <w:rPr>
          <w:rFonts w:ascii="SourceSansPro-Bold" w:hAnsi="SourceSansPro-Bold" w:cs="SourceSansPro-Bold"/>
          <w:b/>
          <w:bCs/>
          <w:noProof/>
          <w:color w:val="A8D08D" w:themeColor="accent6" w:themeTint="99"/>
          <w:sz w:val="40"/>
          <w:szCs w:val="40"/>
        </w:rPr>
        <w:t>Kernersville, North Carolina</w:t>
      </w:r>
    </w:p>
    <w:p w14:paraId="0A37501D" w14:textId="77777777" w:rsidR="001F3A60" w:rsidRPr="003D2888" w:rsidRDefault="001F3A60" w:rsidP="000B2F0A">
      <w:pPr>
        <w:autoSpaceDE w:val="0"/>
        <w:autoSpaceDN w:val="0"/>
        <w:adjustRightInd w:val="0"/>
        <w:spacing w:after="0" w:line="240" w:lineRule="auto"/>
        <w:rPr>
          <w:rFonts w:ascii="SourceSansPro-Bold" w:hAnsi="SourceSansPro-Bold" w:cs="SourceSansPro-Bold"/>
          <w:b/>
          <w:bCs/>
          <w:sz w:val="40"/>
          <w:szCs w:val="40"/>
        </w:rPr>
      </w:pPr>
    </w:p>
    <w:p w14:paraId="5DAB6C7B"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02EB378F"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2AD54041" w14:textId="77777777" w:rsidR="001F3A60" w:rsidRDefault="001F3A60" w:rsidP="000B2F0A">
      <w:pPr>
        <w:autoSpaceDE w:val="0"/>
        <w:autoSpaceDN w:val="0"/>
        <w:adjustRightInd w:val="0"/>
        <w:spacing w:after="0" w:line="240" w:lineRule="auto"/>
        <w:rPr>
          <w:rFonts w:ascii="SourceSansPro-Bold" w:hAnsi="SourceSansPro-Bold" w:cs="SourceSansPro-Bold"/>
          <w:b/>
          <w:bCs/>
        </w:rPr>
      </w:pPr>
      <w:r>
        <w:rPr>
          <w:rFonts w:ascii="SourceSansPro-Bold" w:hAnsi="SourceSansPro-Bold" w:cs="SourceSansPro-Bold"/>
          <w:b/>
          <w:bCs/>
          <w:noProof/>
        </w:rPr>
        <w:drawing>
          <wp:anchor distT="0" distB="0" distL="114300" distR="114300" simplePos="0" relativeHeight="251658240" behindDoc="1" locked="0" layoutInCell="1" allowOverlap="1" wp14:anchorId="3077CC88" wp14:editId="07777777">
            <wp:simplePos x="0" y="0"/>
            <wp:positionH relativeFrom="column">
              <wp:posOffset>0</wp:posOffset>
            </wp:positionH>
            <wp:positionV relativeFrom="paragraph">
              <wp:posOffset>6350</wp:posOffset>
            </wp:positionV>
            <wp:extent cx="6324154" cy="50482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jpg"/>
                    <pic:cNvPicPr/>
                  </pic:nvPicPr>
                  <pic:blipFill>
                    <a:blip r:embed="rId7">
                      <a:extLst>
                        <a:ext uri="{28A0092B-C50C-407E-A947-70E740481C1C}">
                          <a14:useLocalDpi xmlns:a14="http://schemas.microsoft.com/office/drawing/2010/main" val="0"/>
                        </a:ext>
                      </a:extLst>
                    </a:blip>
                    <a:stretch>
                      <a:fillRect/>
                    </a:stretch>
                  </pic:blipFill>
                  <pic:spPr>
                    <a:xfrm>
                      <a:off x="0" y="0"/>
                      <a:ext cx="6324154" cy="5048250"/>
                    </a:xfrm>
                    <a:prstGeom prst="rect">
                      <a:avLst/>
                    </a:prstGeom>
                  </pic:spPr>
                </pic:pic>
              </a:graphicData>
            </a:graphic>
            <wp14:sizeRelH relativeFrom="page">
              <wp14:pctWidth>0</wp14:pctWidth>
            </wp14:sizeRelH>
            <wp14:sizeRelV relativeFrom="page">
              <wp14:pctHeight>0</wp14:pctHeight>
            </wp14:sizeRelV>
          </wp:anchor>
        </w:drawing>
      </w:r>
    </w:p>
    <w:p w14:paraId="6A05A809"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5A39BBE3"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41C8F396"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72A3D3EC"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0D0B940D"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0E27B00A"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60061E4C"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44EAFD9C"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4B94D5A5" w14:textId="77777777" w:rsidR="001F3A60" w:rsidRDefault="001F3A60" w:rsidP="003D2888">
      <w:pPr>
        <w:autoSpaceDE w:val="0"/>
        <w:autoSpaceDN w:val="0"/>
        <w:adjustRightInd w:val="0"/>
        <w:spacing w:after="0" w:line="240" w:lineRule="auto"/>
        <w:jc w:val="center"/>
        <w:rPr>
          <w:rFonts w:ascii="SourceSansPro-Bold" w:hAnsi="SourceSansPro-Bold" w:cs="SourceSansPro-Bold"/>
          <w:b/>
          <w:bCs/>
        </w:rPr>
      </w:pPr>
    </w:p>
    <w:p w14:paraId="3DEEC669" w14:textId="77777777" w:rsidR="001F3A60" w:rsidRDefault="003D2888" w:rsidP="003D2888">
      <w:pPr>
        <w:tabs>
          <w:tab w:val="left" w:pos="5415"/>
        </w:tabs>
        <w:autoSpaceDE w:val="0"/>
        <w:autoSpaceDN w:val="0"/>
        <w:adjustRightInd w:val="0"/>
        <w:spacing w:after="0" w:line="240" w:lineRule="auto"/>
        <w:rPr>
          <w:rFonts w:ascii="SourceSansPro-Bold" w:hAnsi="SourceSansPro-Bold" w:cs="SourceSansPro-Bold"/>
          <w:b/>
          <w:bCs/>
        </w:rPr>
      </w:pPr>
      <w:r>
        <w:rPr>
          <w:rFonts w:ascii="SourceSansPro-Bold" w:hAnsi="SourceSansPro-Bold" w:cs="SourceSansPro-Bold"/>
          <w:b/>
          <w:bCs/>
        </w:rPr>
        <w:tab/>
      </w:r>
    </w:p>
    <w:p w14:paraId="3656B9AB" w14:textId="77777777" w:rsidR="001F3A60" w:rsidRDefault="001F3A60" w:rsidP="000B2F0A">
      <w:pPr>
        <w:autoSpaceDE w:val="0"/>
        <w:autoSpaceDN w:val="0"/>
        <w:adjustRightInd w:val="0"/>
        <w:spacing w:after="0" w:line="240" w:lineRule="auto"/>
        <w:rPr>
          <w:rFonts w:ascii="SourceSansPro-Bold" w:hAnsi="SourceSansPro-Bold" w:cs="SourceSansPro-Bold"/>
          <w:b/>
          <w:bCs/>
        </w:rPr>
      </w:pPr>
    </w:p>
    <w:p w14:paraId="45FB0818" w14:textId="77777777" w:rsidR="001F3A60" w:rsidRDefault="001F3A60" w:rsidP="003D2888">
      <w:pPr>
        <w:autoSpaceDE w:val="0"/>
        <w:autoSpaceDN w:val="0"/>
        <w:adjustRightInd w:val="0"/>
        <w:spacing w:after="0" w:line="240" w:lineRule="auto"/>
        <w:jc w:val="center"/>
        <w:rPr>
          <w:rFonts w:ascii="SourceSansPro-Bold" w:hAnsi="SourceSansPro-Bold" w:cs="SourceSansPro-Bold"/>
          <w:b/>
          <w:bCs/>
        </w:rPr>
      </w:pPr>
    </w:p>
    <w:p w14:paraId="2ECA3F58" w14:textId="77777777" w:rsidR="001F3A60" w:rsidRPr="003D2888" w:rsidRDefault="003D2888" w:rsidP="003D2888">
      <w:pPr>
        <w:autoSpaceDE w:val="0"/>
        <w:autoSpaceDN w:val="0"/>
        <w:adjustRightInd w:val="0"/>
        <w:spacing w:after="0" w:line="240" w:lineRule="auto"/>
        <w:jc w:val="center"/>
        <w:rPr>
          <w:rFonts w:ascii="SourceSansPro-Bold" w:hAnsi="SourceSansPro-Bold" w:cs="SourceSansPro-Bold"/>
          <w:b/>
          <w:bCs/>
          <w:sz w:val="72"/>
          <w:szCs w:val="72"/>
        </w:rPr>
      </w:pPr>
      <w:r>
        <w:rPr>
          <w:rFonts w:ascii="SourceSansPro-Bold" w:hAnsi="SourceSansPro-Bold" w:cs="SourceSansPro-Bold"/>
          <w:b/>
          <w:bCs/>
          <w:sz w:val="72"/>
          <w:szCs w:val="72"/>
        </w:rPr>
        <w:t>R</w:t>
      </w:r>
      <w:r w:rsidRPr="003D2888">
        <w:rPr>
          <w:rFonts w:ascii="SourceSansPro-Bold" w:hAnsi="SourceSansPro-Bold" w:cs="SourceSansPro-Bold"/>
          <w:b/>
          <w:bCs/>
          <w:sz w:val="72"/>
          <w:szCs w:val="72"/>
        </w:rPr>
        <w:t>ecommended Budget</w:t>
      </w:r>
    </w:p>
    <w:p w14:paraId="43E8FAFD" w14:textId="4BDE9723" w:rsidR="003D2888" w:rsidRPr="003D2888" w:rsidRDefault="007D4D70" w:rsidP="003D2888">
      <w:pPr>
        <w:autoSpaceDE w:val="0"/>
        <w:autoSpaceDN w:val="0"/>
        <w:adjustRightInd w:val="0"/>
        <w:spacing w:after="0" w:line="240" w:lineRule="auto"/>
        <w:jc w:val="center"/>
        <w:rPr>
          <w:rFonts w:ascii="SourceSansPro-Bold" w:hAnsi="SourceSansPro-Bold" w:cs="SourceSansPro-Bold"/>
          <w:b/>
          <w:bCs/>
          <w:sz w:val="72"/>
          <w:szCs w:val="72"/>
        </w:rPr>
      </w:pPr>
      <w:r w:rsidRPr="0E5838E8">
        <w:rPr>
          <w:rFonts w:ascii="SourceSansPro-Bold" w:hAnsi="SourceSansPro-Bold" w:cs="SourceSansPro-Bold"/>
          <w:b/>
          <w:bCs/>
          <w:sz w:val="72"/>
          <w:szCs w:val="72"/>
        </w:rPr>
        <w:lastRenderedPageBreak/>
        <w:t>Fiscal Year 20</w:t>
      </w:r>
      <w:r w:rsidR="0DE7F8D0" w:rsidRPr="0E5838E8">
        <w:rPr>
          <w:rFonts w:ascii="SourceSansPro-Bold" w:hAnsi="SourceSansPro-Bold" w:cs="SourceSansPro-Bold"/>
          <w:b/>
          <w:bCs/>
          <w:sz w:val="72"/>
          <w:szCs w:val="72"/>
        </w:rPr>
        <w:t>21</w:t>
      </w:r>
      <w:r w:rsidRPr="0E5838E8">
        <w:rPr>
          <w:rFonts w:ascii="SourceSansPro-Bold" w:hAnsi="SourceSansPro-Bold" w:cs="SourceSansPro-Bold"/>
          <w:b/>
          <w:bCs/>
          <w:sz w:val="72"/>
          <w:szCs w:val="72"/>
        </w:rPr>
        <w:t xml:space="preserve"> – 20</w:t>
      </w:r>
      <w:r w:rsidR="00EB58F2" w:rsidRPr="0E5838E8">
        <w:rPr>
          <w:rFonts w:ascii="SourceSansPro-Bold" w:hAnsi="SourceSansPro-Bold" w:cs="SourceSansPro-Bold"/>
          <w:b/>
          <w:bCs/>
          <w:sz w:val="72"/>
          <w:szCs w:val="72"/>
        </w:rPr>
        <w:t>2</w:t>
      </w:r>
      <w:r w:rsidR="450B28F9" w:rsidRPr="0E5838E8">
        <w:rPr>
          <w:rFonts w:ascii="SourceSansPro-Bold" w:hAnsi="SourceSansPro-Bold" w:cs="SourceSansPro-Bold"/>
          <w:b/>
          <w:bCs/>
          <w:sz w:val="72"/>
          <w:szCs w:val="72"/>
        </w:rPr>
        <w:t>2</w:t>
      </w:r>
    </w:p>
    <w:p w14:paraId="049F31CB"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sz w:val="56"/>
          <w:szCs w:val="56"/>
        </w:rPr>
      </w:pPr>
    </w:p>
    <w:p w14:paraId="53128261"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sz w:val="56"/>
          <w:szCs w:val="56"/>
        </w:rPr>
      </w:pPr>
    </w:p>
    <w:p w14:paraId="62486C05"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sz w:val="56"/>
          <w:szCs w:val="56"/>
        </w:rPr>
      </w:pPr>
    </w:p>
    <w:p w14:paraId="4101652C"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sz w:val="28"/>
          <w:szCs w:val="28"/>
        </w:rPr>
      </w:pPr>
    </w:p>
    <w:p w14:paraId="4B99056E"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sz w:val="28"/>
          <w:szCs w:val="28"/>
        </w:rPr>
      </w:pPr>
    </w:p>
    <w:p w14:paraId="1299C43A"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sz w:val="28"/>
          <w:szCs w:val="28"/>
        </w:rPr>
      </w:pPr>
    </w:p>
    <w:p w14:paraId="4DDBEF00"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sz w:val="28"/>
          <w:szCs w:val="28"/>
        </w:rPr>
      </w:pPr>
    </w:p>
    <w:p w14:paraId="3CF2D8B6" w14:textId="6CD11CD5" w:rsidR="003D2888" w:rsidRDefault="003D2888" w:rsidP="0E5838E8">
      <w:pPr>
        <w:autoSpaceDE w:val="0"/>
        <w:autoSpaceDN w:val="0"/>
        <w:adjustRightInd w:val="0"/>
        <w:spacing w:after="0" w:line="240" w:lineRule="auto"/>
        <w:jc w:val="center"/>
        <w:rPr>
          <w:rFonts w:ascii="SourceSansPro-Bold" w:hAnsi="SourceSansPro-Bold" w:cs="SourceSansPro-Bold"/>
          <w:b/>
          <w:bCs/>
          <w:sz w:val="28"/>
          <w:szCs w:val="28"/>
        </w:rPr>
      </w:pPr>
    </w:p>
    <w:p w14:paraId="0FB78278"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sz w:val="28"/>
          <w:szCs w:val="28"/>
        </w:rPr>
      </w:pPr>
    </w:p>
    <w:p w14:paraId="1ECDDF9D" w14:textId="77777777" w:rsidR="003D2888" w:rsidRDefault="003D2888" w:rsidP="003D2888">
      <w:pPr>
        <w:autoSpaceDE w:val="0"/>
        <w:autoSpaceDN w:val="0"/>
        <w:adjustRightInd w:val="0"/>
        <w:spacing w:after="0" w:line="240" w:lineRule="auto"/>
        <w:jc w:val="center"/>
        <w:rPr>
          <w:rFonts w:ascii="SourceSansPro-Bold" w:hAnsi="SourceSansPro-Bold" w:cs="SourceSansPro-Bold"/>
          <w:b/>
          <w:bCs/>
          <w:sz w:val="28"/>
          <w:szCs w:val="28"/>
        </w:rPr>
      </w:pPr>
      <w:r>
        <w:rPr>
          <w:rFonts w:ascii="SourceSansPro-Bold" w:hAnsi="SourceSansPro-Bold" w:cs="SourceSansPro-Bold"/>
          <w:b/>
          <w:bCs/>
          <w:sz w:val="28"/>
          <w:szCs w:val="28"/>
        </w:rPr>
        <w:t>1398 Carrollton Crossing Drive</w:t>
      </w:r>
    </w:p>
    <w:p w14:paraId="614B959B" w14:textId="51B2CF03" w:rsidR="003D2888" w:rsidRDefault="003D2888" w:rsidP="003D2888">
      <w:pPr>
        <w:autoSpaceDE w:val="0"/>
        <w:autoSpaceDN w:val="0"/>
        <w:adjustRightInd w:val="0"/>
        <w:spacing w:after="0" w:line="240" w:lineRule="auto"/>
        <w:jc w:val="center"/>
        <w:rPr>
          <w:rFonts w:ascii="SourceSansPro-Bold" w:hAnsi="SourceSansPro-Bold" w:cs="SourceSansPro-Bold"/>
          <w:b/>
          <w:bCs/>
          <w:sz w:val="28"/>
          <w:szCs w:val="28"/>
        </w:rPr>
      </w:pPr>
      <w:r>
        <w:rPr>
          <w:rFonts w:ascii="SourceSansPro-Bold" w:hAnsi="SourceSansPro-Bold" w:cs="SourceSansPro-Bold"/>
          <w:b/>
          <w:bCs/>
          <w:sz w:val="28"/>
          <w:szCs w:val="28"/>
        </w:rPr>
        <w:t>Kernersville, North Carolina 27284</w:t>
      </w:r>
    </w:p>
    <w:p w14:paraId="53BC7C08" w14:textId="77777777" w:rsidR="002B1AF7" w:rsidRDefault="002B1AF7" w:rsidP="003D2888">
      <w:pPr>
        <w:autoSpaceDE w:val="0"/>
        <w:autoSpaceDN w:val="0"/>
        <w:adjustRightInd w:val="0"/>
        <w:spacing w:after="0" w:line="240" w:lineRule="auto"/>
        <w:jc w:val="center"/>
        <w:rPr>
          <w:rFonts w:ascii="SourceSansPro-Bold" w:hAnsi="SourceSansPro-Bold" w:cs="SourceSansPro-Bold"/>
          <w:b/>
          <w:bCs/>
          <w:sz w:val="28"/>
          <w:szCs w:val="28"/>
        </w:rPr>
      </w:pPr>
    </w:p>
    <w:p w14:paraId="1FC39945" w14:textId="77777777" w:rsidR="005052B0" w:rsidRPr="003D2888" w:rsidRDefault="005052B0" w:rsidP="003D2888">
      <w:pPr>
        <w:autoSpaceDE w:val="0"/>
        <w:autoSpaceDN w:val="0"/>
        <w:adjustRightInd w:val="0"/>
        <w:spacing w:after="0" w:line="240" w:lineRule="auto"/>
        <w:jc w:val="center"/>
        <w:rPr>
          <w:rFonts w:ascii="SourceSansPro-Bold" w:hAnsi="SourceSansPro-Bold" w:cs="SourceSansPro-Bold"/>
          <w:b/>
          <w:bCs/>
          <w:sz w:val="28"/>
          <w:szCs w:val="28"/>
        </w:rPr>
      </w:pPr>
    </w:p>
    <w:p w14:paraId="6E0DB66B" w14:textId="77777777" w:rsidR="005052B0" w:rsidRDefault="001F3A60" w:rsidP="000B2F0A">
      <w:pPr>
        <w:autoSpaceDE w:val="0"/>
        <w:autoSpaceDN w:val="0"/>
        <w:adjustRightInd w:val="0"/>
        <w:spacing w:after="0" w:line="240" w:lineRule="auto"/>
        <w:rPr>
          <w:rFonts w:ascii="SourceSansPro-Bold" w:hAnsi="SourceSansPro-Bold" w:cs="SourceSansPro-Bold"/>
          <w:b/>
          <w:bCs/>
        </w:rPr>
      </w:pPr>
      <w:r>
        <w:rPr>
          <w:noProof/>
        </w:rPr>
        <w:drawing>
          <wp:inline distT="0" distB="0" distL="0" distR="0" wp14:anchorId="245EA2B8" wp14:editId="668BCE94">
            <wp:extent cx="449916" cy="40255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449916" cy="402556"/>
                    </a:xfrm>
                    <a:prstGeom prst="rect">
                      <a:avLst/>
                    </a:prstGeom>
                  </pic:spPr>
                </pic:pic>
              </a:graphicData>
            </a:graphic>
          </wp:inline>
        </w:drawing>
      </w:r>
      <w:r w:rsidR="005052B0" w:rsidRPr="668BCE94">
        <w:rPr>
          <w:rFonts w:ascii="SourceSansPro-Bold" w:hAnsi="SourceSansPro-Bold" w:cs="SourceSansPro-Bold"/>
          <w:b/>
          <w:bCs/>
        </w:rPr>
        <w:t>Budget Message:</w:t>
      </w:r>
    </w:p>
    <w:p w14:paraId="0562CB0E" w14:textId="77777777" w:rsidR="005052B0" w:rsidRDefault="005052B0" w:rsidP="000B2F0A">
      <w:pPr>
        <w:autoSpaceDE w:val="0"/>
        <w:autoSpaceDN w:val="0"/>
        <w:adjustRightInd w:val="0"/>
        <w:spacing w:after="0" w:line="240" w:lineRule="auto"/>
        <w:rPr>
          <w:rFonts w:ascii="SourceSansPro-Bold" w:hAnsi="SourceSansPro-Bold" w:cs="SourceSansPro-Bold"/>
          <w:b/>
          <w:bCs/>
        </w:rPr>
      </w:pPr>
    </w:p>
    <w:p w14:paraId="364CABD1" w14:textId="73DC50FD" w:rsidR="005052B0" w:rsidRDefault="199DD867"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Board</w:t>
      </w:r>
      <w:r w:rsidR="005052B0" w:rsidRPr="0E5838E8">
        <w:rPr>
          <w:rFonts w:ascii="SourceSansPro-Bold" w:hAnsi="SourceSansPro-Bold" w:cs="SourceSansPro-Bold"/>
        </w:rPr>
        <w:t xml:space="preserve"> Members,</w:t>
      </w:r>
    </w:p>
    <w:p w14:paraId="34CE0A41" w14:textId="77777777" w:rsidR="005052B0" w:rsidRDefault="005052B0" w:rsidP="000B2F0A">
      <w:pPr>
        <w:autoSpaceDE w:val="0"/>
        <w:autoSpaceDN w:val="0"/>
        <w:adjustRightInd w:val="0"/>
        <w:spacing w:after="0" w:line="240" w:lineRule="auto"/>
        <w:rPr>
          <w:rFonts w:ascii="SourceSansPro-Bold" w:hAnsi="SourceSansPro-Bold" w:cs="SourceSansPro-Bold"/>
          <w:bCs/>
        </w:rPr>
      </w:pPr>
    </w:p>
    <w:p w14:paraId="7791726D" w14:textId="20550633" w:rsidR="005052B0" w:rsidRDefault="005052B0"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It is an honor to present the Piedmo</w:t>
      </w:r>
      <w:r w:rsidR="007D4D70" w:rsidRPr="0E5838E8">
        <w:rPr>
          <w:rFonts w:ascii="SourceSansPro-Bold" w:hAnsi="SourceSansPro-Bold" w:cs="SourceSansPro-Bold"/>
        </w:rPr>
        <w:t>nt Triad Regional Council’s 20</w:t>
      </w:r>
      <w:r w:rsidR="0E9F5B7F" w:rsidRPr="0E5838E8">
        <w:rPr>
          <w:rFonts w:ascii="SourceSansPro-Bold" w:hAnsi="SourceSansPro-Bold" w:cs="SourceSansPro-Bold"/>
        </w:rPr>
        <w:t>21</w:t>
      </w:r>
      <w:r w:rsidR="007D4D70" w:rsidRPr="0E5838E8">
        <w:rPr>
          <w:rFonts w:ascii="SourceSansPro-Bold" w:hAnsi="SourceSansPro-Bold" w:cs="SourceSansPro-Bold"/>
        </w:rPr>
        <w:t>–</w:t>
      </w:r>
      <w:r w:rsidR="00EB58F2" w:rsidRPr="0E5838E8">
        <w:rPr>
          <w:rFonts w:ascii="SourceSansPro-Bold" w:hAnsi="SourceSansPro-Bold" w:cs="SourceSansPro-Bold"/>
        </w:rPr>
        <w:t>2</w:t>
      </w:r>
      <w:r w:rsidR="7AC2852A" w:rsidRPr="0E5838E8">
        <w:rPr>
          <w:rFonts w:ascii="SourceSansPro-Bold" w:hAnsi="SourceSansPro-Bold" w:cs="SourceSansPro-Bold"/>
        </w:rPr>
        <w:t>2</w:t>
      </w:r>
      <w:r w:rsidRPr="0E5838E8">
        <w:rPr>
          <w:rFonts w:ascii="SourceSansPro-Bold" w:hAnsi="SourceSansPro-Bold" w:cs="SourceSansPro-Bold"/>
        </w:rPr>
        <w:t xml:space="preserve"> budget to you for your consideration.  As the lead regional organization for the twelve county Piedmont Triad, this organization continues to strive to provide valuable services to its members at a level of efficiency </w:t>
      </w:r>
      <w:r w:rsidR="007D4D70" w:rsidRPr="0E5838E8">
        <w:rPr>
          <w:rFonts w:ascii="SourceSansPro-Bold" w:hAnsi="SourceSansPro-Bold" w:cs="SourceSansPro-Bold"/>
        </w:rPr>
        <w:t xml:space="preserve">and effectiveness </w:t>
      </w:r>
      <w:r w:rsidRPr="0E5838E8">
        <w:rPr>
          <w:rFonts w:ascii="SourceSansPro-Bold" w:hAnsi="SourceSansPro-Bold" w:cs="SourceSansPro-Bold"/>
        </w:rPr>
        <w:t xml:space="preserve">unparalleled by our peers. </w:t>
      </w:r>
      <w:r w:rsidR="7A0921B1" w:rsidRPr="0E5838E8">
        <w:rPr>
          <w:rFonts w:ascii="SourceSansPro-Bold" w:hAnsi="SourceSansPro-Bold" w:cs="SourceSansPro-Bold"/>
        </w:rPr>
        <w:t xml:space="preserve">Fiscal 2020/21 </w:t>
      </w:r>
      <w:r w:rsidR="38AE06E3" w:rsidRPr="0E5838E8">
        <w:rPr>
          <w:rFonts w:ascii="SourceSansPro-Bold" w:hAnsi="SourceSansPro-Bold" w:cs="SourceSansPro-Bold"/>
        </w:rPr>
        <w:t xml:space="preserve">has been a year of upheaval and opportunity.  The impacts of COVID, and the subsequent disruption of administrative and </w:t>
      </w:r>
      <w:r w:rsidR="097E4AFD" w:rsidRPr="0E5838E8">
        <w:rPr>
          <w:rFonts w:ascii="SourceSansPro-Bold" w:hAnsi="SourceSansPro-Bold" w:cs="SourceSansPro-Bold"/>
        </w:rPr>
        <w:t>operational</w:t>
      </w:r>
      <w:r w:rsidR="38AE06E3" w:rsidRPr="0E5838E8">
        <w:rPr>
          <w:rFonts w:ascii="SourceSansPro-Bold" w:hAnsi="SourceSansPro-Bold" w:cs="SourceSansPro-Bold"/>
        </w:rPr>
        <w:t xml:space="preserve"> norms</w:t>
      </w:r>
      <w:r w:rsidR="7D3BD630" w:rsidRPr="0E5838E8">
        <w:rPr>
          <w:rFonts w:ascii="SourceSansPro-Bold" w:hAnsi="SourceSansPro-Bold" w:cs="SourceSansPro-Bold"/>
        </w:rPr>
        <w:t xml:space="preserve"> could have been crippling</w:t>
      </w:r>
      <w:r w:rsidRPr="0E5838E8">
        <w:rPr>
          <w:rFonts w:ascii="SourceSansPro-Bold" w:hAnsi="SourceSansPro-Bold" w:cs="SourceSansPro-Bold"/>
        </w:rPr>
        <w:t>.</w:t>
      </w:r>
      <w:r w:rsidR="7752EC14" w:rsidRPr="0E5838E8">
        <w:rPr>
          <w:rFonts w:ascii="SourceSansPro-Bold" w:hAnsi="SourceSansPro-Bold" w:cs="SourceSansPro-Bold"/>
        </w:rPr>
        <w:t xml:space="preserve">  Many organizations struggled to cope with the rapid drastic </w:t>
      </w:r>
      <w:r w:rsidR="7752EC14" w:rsidRPr="0E5838E8">
        <w:rPr>
          <w:rFonts w:ascii="SourceSansPro-Bold" w:hAnsi="SourceSansPro-Bold" w:cs="SourceSansPro-Bold"/>
        </w:rPr>
        <w:lastRenderedPageBreak/>
        <w:t>changes.  It is with great pride that I recou</w:t>
      </w:r>
      <w:r w:rsidR="0CAA79A2" w:rsidRPr="0E5838E8">
        <w:rPr>
          <w:rFonts w:ascii="SourceSansPro-Bold" w:hAnsi="SourceSansPro-Bold" w:cs="SourceSansPro-Bold"/>
        </w:rPr>
        <w:t>nt</w:t>
      </w:r>
      <w:r w:rsidR="7752EC14" w:rsidRPr="0E5838E8">
        <w:rPr>
          <w:rFonts w:ascii="SourceSansPro-Bold" w:hAnsi="SourceSansPro-Bold" w:cs="SourceSansPro-Bold"/>
        </w:rPr>
        <w:t xml:space="preserve"> the</w:t>
      </w:r>
      <w:r w:rsidR="31E114C9" w:rsidRPr="0E5838E8">
        <w:rPr>
          <w:rFonts w:ascii="SourceSansPro-Bold" w:hAnsi="SourceSansPro-Bold" w:cs="SourceSansPro-Bold"/>
        </w:rPr>
        <w:t xml:space="preserve"> dexterity PTRC exhibited in continuing to perform at a high level throughout.  Technology </w:t>
      </w:r>
      <w:r w:rsidR="48A76250" w:rsidRPr="0E5838E8">
        <w:rPr>
          <w:rFonts w:ascii="SourceSansPro-Bold" w:hAnsi="SourceSansPro-Bold" w:cs="SourceSansPro-Bold"/>
        </w:rPr>
        <w:t xml:space="preserve">acquired during less turbulent times paid dividends as our staff transitioned to remote work and meetings.  </w:t>
      </w:r>
      <w:r w:rsidR="2AA1D16C" w:rsidRPr="0E5838E8">
        <w:rPr>
          <w:rFonts w:ascii="SourceSansPro-Bold" w:hAnsi="SourceSansPro-Bold" w:cs="SourceSansPro-Bold"/>
        </w:rPr>
        <w:t>Systems pr</w:t>
      </w:r>
      <w:r w:rsidR="581C8B9B" w:rsidRPr="0E5838E8">
        <w:rPr>
          <w:rFonts w:ascii="SourceSansPro-Bold" w:hAnsi="SourceSansPro-Bold" w:cs="SourceSansPro-Bold"/>
        </w:rPr>
        <w:t>oduced</w:t>
      </w:r>
      <w:r w:rsidR="2AA1D16C" w:rsidRPr="0E5838E8">
        <w:rPr>
          <w:rFonts w:ascii="SourceSansPro-Bold" w:hAnsi="SourceSansPro-Bold" w:cs="SourceSansPro-Bold"/>
        </w:rPr>
        <w:t xml:space="preserve"> as designed.  Structures for supervision and accountability </w:t>
      </w:r>
      <w:r w:rsidR="0CDE90B1" w:rsidRPr="0E5838E8">
        <w:rPr>
          <w:rFonts w:ascii="SourceSansPro-Bold" w:hAnsi="SourceSansPro-Bold" w:cs="SourceSansPro-Bold"/>
        </w:rPr>
        <w:t xml:space="preserve">performed.  Your staff met every challenge with an attitude of innovation that overcame every </w:t>
      </w:r>
      <w:r w:rsidR="6FAD4D01" w:rsidRPr="0E5838E8">
        <w:rPr>
          <w:rFonts w:ascii="SourceSansPro-Bold" w:hAnsi="SourceSansPro-Bold" w:cs="SourceSansPro-Bold"/>
        </w:rPr>
        <w:t>obstacle.</w:t>
      </w:r>
      <w:r w:rsidR="7752EC14" w:rsidRPr="0E5838E8">
        <w:rPr>
          <w:rFonts w:ascii="SourceSansPro-Bold" w:hAnsi="SourceSansPro-Bold" w:cs="SourceSansPro-Bold"/>
        </w:rPr>
        <w:t xml:space="preserve"> </w:t>
      </w:r>
      <w:r w:rsidR="6791B4E6" w:rsidRPr="0E5838E8">
        <w:rPr>
          <w:rFonts w:ascii="SourceSansPro-Bold" w:hAnsi="SourceSansPro-Bold" w:cs="SourceSansPro-Bold"/>
        </w:rPr>
        <w:t xml:space="preserve"> It is with the recognition of these positive outcomes that I provide a road map to the coming year and near futur</w:t>
      </w:r>
      <w:r w:rsidR="3A9B2CD9" w:rsidRPr="0E5838E8">
        <w:rPr>
          <w:rFonts w:ascii="SourceSansPro-Bold" w:hAnsi="SourceSansPro-Bold" w:cs="SourceSansPro-Bold"/>
        </w:rPr>
        <w:t>e.</w:t>
      </w:r>
    </w:p>
    <w:p w14:paraId="62EBF3C5" w14:textId="77777777" w:rsidR="005052B0" w:rsidRDefault="005052B0" w:rsidP="000B2F0A">
      <w:pPr>
        <w:autoSpaceDE w:val="0"/>
        <w:autoSpaceDN w:val="0"/>
        <w:adjustRightInd w:val="0"/>
        <w:spacing w:after="0" w:line="240" w:lineRule="auto"/>
        <w:rPr>
          <w:rFonts w:ascii="SourceSansPro-Bold" w:hAnsi="SourceSansPro-Bold" w:cs="SourceSansPro-Bold"/>
          <w:bCs/>
        </w:rPr>
      </w:pPr>
    </w:p>
    <w:p w14:paraId="644613EB" w14:textId="77777777" w:rsidR="005052B0" w:rsidRDefault="005052B0" w:rsidP="000B2F0A">
      <w:pPr>
        <w:autoSpaceDE w:val="0"/>
        <w:autoSpaceDN w:val="0"/>
        <w:adjustRightInd w:val="0"/>
        <w:spacing w:after="0" w:line="240" w:lineRule="auto"/>
        <w:rPr>
          <w:rFonts w:ascii="SourceSansPro-Bold" w:hAnsi="SourceSansPro-Bold" w:cs="SourceSansPro-Bold"/>
          <w:b/>
          <w:bCs/>
        </w:rPr>
      </w:pPr>
      <w:r>
        <w:rPr>
          <w:rFonts w:ascii="SourceSansPro-Bold" w:hAnsi="SourceSansPro-Bold" w:cs="SourceSansPro-Bold"/>
          <w:b/>
          <w:bCs/>
        </w:rPr>
        <w:t>Revenue Projections:</w:t>
      </w:r>
    </w:p>
    <w:p w14:paraId="6D98A12B" w14:textId="77777777" w:rsidR="009965EA" w:rsidRPr="005052B0" w:rsidRDefault="009965EA" w:rsidP="000B2F0A">
      <w:pPr>
        <w:autoSpaceDE w:val="0"/>
        <w:autoSpaceDN w:val="0"/>
        <w:adjustRightInd w:val="0"/>
        <w:spacing w:after="0" w:line="240" w:lineRule="auto"/>
        <w:rPr>
          <w:rFonts w:ascii="SourceSansPro-Bold" w:hAnsi="SourceSansPro-Bold" w:cs="SourceSansPro-Bold"/>
          <w:b/>
          <w:bCs/>
        </w:rPr>
      </w:pPr>
    </w:p>
    <w:p w14:paraId="0503288B" w14:textId="19E644F4" w:rsidR="009965EA" w:rsidRDefault="005052B0"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 xml:space="preserve">Revenue streams have remain strong for the PTRC. </w:t>
      </w:r>
      <w:r w:rsidR="6CF71764" w:rsidRPr="0E5838E8">
        <w:rPr>
          <w:rFonts w:ascii="SourceSansPro-Bold" w:hAnsi="SourceSansPro-Bold" w:cs="SourceSansPro-Bold"/>
        </w:rPr>
        <w:t xml:space="preserve">The current fiscal year produced revenues never before experienced by our organization.  Ongoing projects and programming opportunities brought on by stimulus </w:t>
      </w:r>
      <w:r w:rsidR="0487D8CB" w:rsidRPr="0E5838E8">
        <w:rPr>
          <w:rFonts w:ascii="SourceSansPro-Bold" w:hAnsi="SourceSansPro-Bold" w:cs="SourceSansPro-Bold"/>
        </w:rPr>
        <w:t>propelled massive increases.  As I tell our staff, if you can deliver at a high level of effectiveness and efficiency you will be s</w:t>
      </w:r>
      <w:r w:rsidR="40F38A23" w:rsidRPr="0E5838E8">
        <w:rPr>
          <w:rFonts w:ascii="SourceSansPro-Bold" w:hAnsi="SourceSansPro-Bold" w:cs="SourceSansPro-Bold"/>
        </w:rPr>
        <w:t>ought out as a partner.  Again and again we have found ourselves to be the go to partner for State and Federal partners looking to quickly and efficiently activate funds. Th</w:t>
      </w:r>
      <w:r w:rsidR="26AC9320" w:rsidRPr="0E5838E8">
        <w:rPr>
          <w:rFonts w:ascii="SourceSansPro-Bold" w:hAnsi="SourceSansPro-Bold" w:cs="SourceSansPro-Bold"/>
        </w:rPr>
        <w:t xml:space="preserve">e revenue projections for 2021 – 22 </w:t>
      </w:r>
      <w:r w:rsidR="0618C75F" w:rsidRPr="0E5838E8">
        <w:rPr>
          <w:rFonts w:ascii="SourceSansPro-Bold" w:hAnsi="SourceSansPro-Bold" w:cs="SourceSansPro-Bold"/>
        </w:rPr>
        <w:t>show an approximate three percent decline from the current year.  That seems to demonstrate a negative trend,</w:t>
      </w:r>
      <w:r w:rsidR="59223F51" w:rsidRPr="0E5838E8">
        <w:rPr>
          <w:rFonts w:ascii="SourceSansPro-Bold" w:hAnsi="SourceSansPro-Bold" w:cs="SourceSansPro-Bold"/>
        </w:rPr>
        <w:t xml:space="preserve"> and there are some areas of concern.  The largest declines are in </w:t>
      </w:r>
      <w:r w:rsidR="7CFBFB5D" w:rsidRPr="0E5838E8">
        <w:rPr>
          <w:rFonts w:ascii="SourceSansPro-Bold" w:hAnsi="SourceSansPro-Bold" w:cs="SourceSansPro-Bold"/>
        </w:rPr>
        <w:t>Aging and Workforce Development, which I will discuss further below.  The</w:t>
      </w:r>
      <w:r w:rsidR="7719971B" w:rsidRPr="0E5838E8">
        <w:rPr>
          <w:rFonts w:ascii="SourceSansPro-Bold" w:hAnsi="SourceSansPro-Bold" w:cs="SourceSansPro-Bold"/>
        </w:rPr>
        <w:t>re are two mitigating factors that lead me to discount the revenue trend year over year.  First,</w:t>
      </w:r>
      <w:r w:rsidR="2DA2E432" w:rsidRPr="0E5838E8">
        <w:rPr>
          <w:rFonts w:ascii="SourceSansPro-Bold" w:hAnsi="SourceSansPro-Bold" w:cs="SourceSansPro-Bold"/>
        </w:rPr>
        <w:t xml:space="preserve"> PTRC budgets very conservatively, and does not project any funds that are not already in hand in our budget.  M</w:t>
      </w:r>
      <w:r w:rsidR="7719971B" w:rsidRPr="0E5838E8">
        <w:rPr>
          <w:rFonts w:ascii="SourceSansPro-Bold" w:hAnsi="SourceSansPro-Bold" w:cs="SourceSansPro-Bold"/>
        </w:rPr>
        <w:t xml:space="preserve">ost of the revenue loss is due to the </w:t>
      </w:r>
      <w:r w:rsidR="1AF35328" w:rsidRPr="0E5838E8">
        <w:rPr>
          <w:rFonts w:ascii="SourceSansPro-Bold" w:hAnsi="SourceSansPro-Bold" w:cs="SourceSansPro-Bold"/>
        </w:rPr>
        <w:t>unusual impacts of stimulus funds.</w:t>
      </w:r>
      <w:r w:rsidR="59983859" w:rsidRPr="0E5838E8">
        <w:rPr>
          <w:rFonts w:ascii="SourceSansPro-Bold" w:hAnsi="SourceSansPro-Bold" w:cs="SourceSansPro-Bold"/>
        </w:rPr>
        <w:t xml:space="preserve">  We know we will receive additional funds from the American Recovery Act which will offset, if not eclipse the current year. </w:t>
      </w:r>
      <w:r w:rsidR="6C47C963" w:rsidRPr="0E5838E8">
        <w:rPr>
          <w:rFonts w:ascii="SourceSansPro-Bold" w:hAnsi="SourceSansPro-Bold" w:cs="SourceSansPro-Bold"/>
        </w:rPr>
        <w:t xml:space="preserve"> Second, the overall historical trends, without stimulus are extremely positive.  </w:t>
      </w:r>
      <w:r w:rsidR="250A4A53" w:rsidRPr="0E5838E8">
        <w:rPr>
          <w:rFonts w:ascii="SourceSansPro-Bold" w:hAnsi="SourceSansPro-Bold" w:cs="SourceSansPro-Bold"/>
        </w:rPr>
        <w:t>T</w:t>
      </w:r>
      <w:r w:rsidR="6C47C963" w:rsidRPr="0E5838E8">
        <w:rPr>
          <w:rFonts w:ascii="SourceSansPro-Bold" w:hAnsi="SourceSansPro-Bold" w:cs="SourceSansPro-Bold"/>
        </w:rPr>
        <w:t>he last pre-C</w:t>
      </w:r>
      <w:r w:rsidR="03D88ACA" w:rsidRPr="0E5838E8">
        <w:rPr>
          <w:rFonts w:ascii="SourceSansPro-Bold" w:hAnsi="SourceSansPro-Bold" w:cs="SourceSansPro-Bold"/>
        </w:rPr>
        <w:t>OVID budget, 2019-20,</w:t>
      </w:r>
      <w:r w:rsidR="05CF4D77" w:rsidRPr="0E5838E8">
        <w:rPr>
          <w:rFonts w:ascii="SourceSansPro-Bold" w:hAnsi="SourceSansPro-Bold" w:cs="SourceSansPro-Bold"/>
        </w:rPr>
        <w:t xml:space="preserve"> was $33,800,000.  That budget was part of a constant trend since merger of increasing revenue.  </w:t>
      </w:r>
      <w:r w:rsidR="6C399049" w:rsidRPr="0E5838E8">
        <w:rPr>
          <w:rFonts w:ascii="SourceSansPro-Bold" w:hAnsi="SourceSansPro-Bold" w:cs="SourceSansPro-Bold"/>
        </w:rPr>
        <w:t xml:space="preserve">Our beginning budget this year, though lower than last year, is still a </w:t>
      </w:r>
      <w:r w:rsidR="6EA2FEAD" w:rsidRPr="0E5838E8">
        <w:rPr>
          <w:rFonts w:ascii="SourceSansPro-Bold" w:hAnsi="SourceSansPro-Bold" w:cs="SourceSansPro-Bold"/>
        </w:rPr>
        <w:t xml:space="preserve">fifteen percent increase over our budget just two years ago.  </w:t>
      </w:r>
      <w:r w:rsidR="41AC76A0" w:rsidRPr="0E5838E8">
        <w:rPr>
          <w:rFonts w:ascii="SourceSansPro-Bold" w:hAnsi="SourceSansPro-Bold" w:cs="SourceSansPro-Bold"/>
        </w:rPr>
        <w:t>The trend, outside of the peaks and valleys caused by the current un-natural flow of contracts and cash</w:t>
      </w:r>
      <w:r w:rsidR="0C9A5678" w:rsidRPr="0E5838E8">
        <w:rPr>
          <w:rFonts w:ascii="SourceSansPro-Bold" w:hAnsi="SourceSansPro-Bold" w:cs="SourceSansPro-Bold"/>
        </w:rPr>
        <w:t>, remains strongly positive.</w:t>
      </w:r>
    </w:p>
    <w:p w14:paraId="7E195A53" w14:textId="1C5B34DC" w:rsidR="009965EA" w:rsidRDefault="009965EA" w:rsidP="0E5838E8">
      <w:pPr>
        <w:autoSpaceDE w:val="0"/>
        <w:autoSpaceDN w:val="0"/>
        <w:adjustRightInd w:val="0"/>
        <w:spacing w:after="0" w:line="240" w:lineRule="auto"/>
        <w:rPr>
          <w:rFonts w:ascii="SourceSansPro-Bold" w:hAnsi="SourceSansPro-Bold" w:cs="SourceSansPro-Bold"/>
        </w:rPr>
      </w:pPr>
    </w:p>
    <w:p w14:paraId="48F5C592" w14:textId="43F96191" w:rsidR="009965EA" w:rsidRDefault="0C9A5678"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That being said, there are two areas of specific decrease.  The Aging program had a huge influx of CARES Act funding for nutrit</w:t>
      </w:r>
      <w:r w:rsidR="3CBD0D2A" w:rsidRPr="0E5838E8">
        <w:rPr>
          <w:rFonts w:ascii="SourceSansPro-Bold" w:hAnsi="SourceSansPro-Bold" w:cs="SourceSansPro-Bold"/>
        </w:rPr>
        <w:t xml:space="preserve">ion </w:t>
      </w:r>
      <w:r w:rsidR="3CBD0D2A" w:rsidRPr="0E5838E8">
        <w:rPr>
          <w:rFonts w:ascii="SourceSansPro-Bold" w:hAnsi="SourceSansPro-Bold" w:cs="SourceSansPro-Bold"/>
        </w:rPr>
        <w:lastRenderedPageBreak/>
        <w:t>and supportive services</w:t>
      </w:r>
      <w:r w:rsidR="78ABBCBE" w:rsidRPr="0E5838E8">
        <w:rPr>
          <w:rFonts w:ascii="SourceSansPro-Bold" w:hAnsi="SourceSansPro-Bold" w:cs="SourceSansPro-Bold"/>
        </w:rPr>
        <w:t xml:space="preserve"> over the last two years</w:t>
      </w:r>
      <w:r w:rsidR="3CBD0D2A" w:rsidRPr="0E5838E8">
        <w:rPr>
          <w:rFonts w:ascii="SourceSansPro-Bold" w:hAnsi="SourceSansPro-Bold" w:cs="SourceSansPro-Bold"/>
        </w:rPr>
        <w:t xml:space="preserve">.  These funds were almost exclusively pass through funds that impacted the bottom line, but did not impact internal </w:t>
      </w:r>
      <w:r w:rsidR="0FC6851D" w:rsidRPr="0E5838E8">
        <w:rPr>
          <w:rFonts w:ascii="SourceSansPro-Bold" w:hAnsi="SourceSansPro-Bold" w:cs="SourceSansPro-Bold"/>
        </w:rPr>
        <w:t>structures</w:t>
      </w:r>
      <w:r w:rsidR="3CBD0D2A" w:rsidRPr="0E5838E8">
        <w:rPr>
          <w:rFonts w:ascii="SourceSansPro-Bold" w:hAnsi="SourceSansPro-Bold" w:cs="SourceSansPro-Bold"/>
        </w:rPr>
        <w:t xml:space="preserve"> </w:t>
      </w:r>
      <w:r w:rsidR="0AA080E7" w:rsidRPr="0E5838E8">
        <w:rPr>
          <w:rFonts w:ascii="SourceSansPro-Bold" w:hAnsi="SourceSansPro-Bold" w:cs="SourceSansPro-Bold"/>
        </w:rPr>
        <w:t>negatively</w:t>
      </w:r>
      <w:r w:rsidR="280C1451" w:rsidRPr="0E5838E8">
        <w:rPr>
          <w:rFonts w:ascii="SourceSansPro-Bold" w:hAnsi="SourceSansPro-Bold" w:cs="SourceSansPro-Bold"/>
        </w:rPr>
        <w:t xml:space="preserve">.  We will continue to see funding for these services spike during this budget year.  Though we do not </w:t>
      </w:r>
      <w:r w:rsidR="00AA7ABC">
        <w:rPr>
          <w:rFonts w:ascii="SourceSansPro-Bold" w:hAnsi="SourceSansPro-Bold" w:cs="SourceSansPro-Bold"/>
        </w:rPr>
        <w:t>include projected revenue</w:t>
      </w:r>
      <w:r w:rsidR="280C1451" w:rsidRPr="0E5838E8">
        <w:rPr>
          <w:rFonts w:ascii="SourceSansPro-Bold" w:hAnsi="SourceSansPro-Bold" w:cs="SourceSansPro-Bold"/>
        </w:rPr>
        <w:t xml:space="preserve"> in the budget until we </w:t>
      </w:r>
      <w:r w:rsidR="00AA7ABC">
        <w:rPr>
          <w:rFonts w:ascii="SourceSansPro-Bold" w:hAnsi="SourceSansPro-Bold" w:cs="SourceSansPro-Bold"/>
        </w:rPr>
        <w:t>have contracts in hand</w:t>
      </w:r>
      <w:r w:rsidR="280C1451" w:rsidRPr="0E5838E8">
        <w:rPr>
          <w:rFonts w:ascii="SourceSansPro-Bold" w:hAnsi="SourceSansPro-Bold" w:cs="SourceSansPro-Bold"/>
        </w:rPr>
        <w:t>, all indi</w:t>
      </w:r>
      <w:r w:rsidR="3FE93BCF" w:rsidRPr="0E5838E8">
        <w:rPr>
          <w:rFonts w:ascii="SourceSansPro-Bold" w:hAnsi="SourceSansPro-Bold" w:cs="SourceSansPro-Bold"/>
        </w:rPr>
        <w:t xml:space="preserve">cations are that we will actually see an increase in Aging funding year over year as American Recovery Act funds for Aging programs are allocated.  We also </w:t>
      </w:r>
      <w:r w:rsidR="4BB534B1" w:rsidRPr="0E5838E8">
        <w:rPr>
          <w:rFonts w:ascii="SourceSansPro-Bold" w:hAnsi="SourceSansPro-Bold" w:cs="SourceSansPro-Bold"/>
        </w:rPr>
        <w:t>have</w:t>
      </w:r>
      <w:r w:rsidR="611AFB58" w:rsidRPr="0E5838E8">
        <w:rPr>
          <w:rFonts w:ascii="SourceSansPro-Bold" w:hAnsi="SourceSansPro-Bold" w:cs="SourceSansPro-Bold"/>
        </w:rPr>
        <w:t xml:space="preserve"> been offered additional contracts to assist DHHS with some special projects that are in process.</w:t>
      </w:r>
      <w:r w:rsidR="19B1C6B4" w:rsidRPr="0E5838E8">
        <w:rPr>
          <w:rFonts w:ascii="SourceSansPro-Bold" w:hAnsi="SourceSansPro-Bold" w:cs="SourceSansPro-Bold"/>
        </w:rPr>
        <w:t xml:space="preserve">  Aging programs are on a strong footing.</w:t>
      </w:r>
    </w:p>
    <w:p w14:paraId="7AD037E2" w14:textId="65C412CC" w:rsidR="009965EA" w:rsidRDefault="009965EA" w:rsidP="0E5838E8">
      <w:pPr>
        <w:autoSpaceDE w:val="0"/>
        <w:autoSpaceDN w:val="0"/>
        <w:adjustRightInd w:val="0"/>
        <w:spacing w:after="0" w:line="240" w:lineRule="auto"/>
        <w:rPr>
          <w:rFonts w:ascii="SourceSansPro-Bold" w:hAnsi="SourceSansPro-Bold" w:cs="SourceSansPro-Bold"/>
        </w:rPr>
      </w:pPr>
    </w:p>
    <w:p w14:paraId="25392AD5" w14:textId="12DE98C8" w:rsidR="009965EA" w:rsidRDefault="19B1C6B4"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Workforce is an area that will see a true decrease in revenue this year.  Federal allocations for workforce programs are allocated on a formula basis.  The funding is l</w:t>
      </w:r>
      <w:r w:rsidR="0820E60A" w:rsidRPr="0E5838E8">
        <w:rPr>
          <w:rFonts w:ascii="SourceSansPro-Bold" w:hAnsi="SourceSansPro-Bold" w:cs="SourceSansPro-Bold"/>
        </w:rPr>
        <w:t xml:space="preserve">argely based on unemployment figures that lag </w:t>
      </w:r>
      <w:r w:rsidR="00A445AC">
        <w:rPr>
          <w:rFonts w:ascii="SourceSansPro-Bold" w:hAnsi="SourceSansPro-Bold" w:cs="SourceSansPro-Bold"/>
        </w:rPr>
        <w:t>two</w:t>
      </w:r>
      <w:r w:rsidR="0820E60A" w:rsidRPr="0E5838E8">
        <w:rPr>
          <w:rFonts w:ascii="SourceSansPro-Bold" w:hAnsi="SourceSansPro-Bold" w:cs="SourceSansPro-Bold"/>
        </w:rPr>
        <w:t xml:space="preserve"> years behind.  This year</w:t>
      </w:r>
      <w:r w:rsidR="002B1AF7">
        <w:rPr>
          <w:rFonts w:ascii="SourceSansPro-Bold" w:hAnsi="SourceSansPro-Bold" w:cs="SourceSansPro-Bold"/>
        </w:rPr>
        <w:t>’</w:t>
      </w:r>
      <w:r w:rsidR="0820E60A" w:rsidRPr="0E5838E8">
        <w:rPr>
          <w:rFonts w:ascii="SourceSansPro-Bold" w:hAnsi="SourceSansPro-Bold" w:cs="SourceSansPro-Bold"/>
        </w:rPr>
        <w:t>s allocation is impacted by the extremely low unemp</w:t>
      </w:r>
      <w:r w:rsidR="530EC5E1" w:rsidRPr="0E5838E8">
        <w:rPr>
          <w:rFonts w:ascii="SourceSansPro-Bold" w:hAnsi="SourceSansPro-Bold" w:cs="SourceSansPro-Bold"/>
        </w:rPr>
        <w:t>loyment figures for our region during that period.  There is some good news hidden in this nega</w:t>
      </w:r>
      <w:r w:rsidR="349A6C53" w:rsidRPr="0E5838E8">
        <w:rPr>
          <w:rFonts w:ascii="SourceSansPro-Bold" w:hAnsi="SourceSansPro-Bold" w:cs="SourceSansPro-Bold"/>
        </w:rPr>
        <w:t>tive situation.  The North Carolina Department of Commerce was very slow in getting the allocations out this year.  We had to project conservatively based on the state allocation</w:t>
      </w:r>
      <w:r w:rsidR="64BD2305" w:rsidRPr="0E5838E8">
        <w:rPr>
          <w:rFonts w:ascii="SourceSansPro-Bold" w:hAnsi="SourceSansPro-Bold" w:cs="SourceSansPro-Bold"/>
        </w:rPr>
        <w:t xml:space="preserve"> before we knew our true figures.  This budget projects a ten percent decrease, estimated</w:t>
      </w:r>
      <w:proofErr w:type="gramStart"/>
      <w:r w:rsidR="00334058">
        <w:rPr>
          <w:rFonts w:ascii="SourceSansPro-Bold" w:hAnsi="SourceSansPro-Bold" w:cs="SourceSansPro-Bold"/>
        </w:rPr>
        <w:t xml:space="preserve">, </w:t>
      </w:r>
      <w:r w:rsidR="64BD2305" w:rsidRPr="0E5838E8">
        <w:rPr>
          <w:rFonts w:ascii="SourceSansPro-Bold" w:hAnsi="SourceSansPro-Bold" w:cs="SourceSansPro-Bold"/>
        </w:rPr>
        <w:t xml:space="preserve"> based</w:t>
      </w:r>
      <w:proofErr w:type="gramEnd"/>
      <w:r w:rsidR="64BD2305" w:rsidRPr="0E5838E8">
        <w:rPr>
          <w:rFonts w:ascii="SourceSansPro-Bold" w:hAnsi="SourceSansPro-Bold" w:cs="SourceSansPro-Bold"/>
        </w:rPr>
        <w:t xml:space="preserve"> on the ten percent cut North Carolina received as a state.  Our actual allocat</w:t>
      </w:r>
      <w:r w:rsidR="0E794354" w:rsidRPr="0E5838E8">
        <w:rPr>
          <w:rFonts w:ascii="SourceSansPro-Bold" w:hAnsi="SourceSansPro-Bold" w:cs="SourceSansPro-Bold"/>
        </w:rPr>
        <w:t>ion by formula only produced a five percent decline in revenue.  Since our budget had already been prese</w:t>
      </w:r>
      <w:r w:rsidR="1787D63B" w:rsidRPr="0E5838E8">
        <w:rPr>
          <w:rFonts w:ascii="SourceSansPro-Bold" w:hAnsi="SourceSansPro-Bold" w:cs="SourceSansPro-Bold"/>
        </w:rPr>
        <w:t>nted, w</w:t>
      </w:r>
      <w:r w:rsidR="0E794354" w:rsidRPr="0E5838E8">
        <w:rPr>
          <w:rFonts w:ascii="SourceSansPro-Bold" w:hAnsi="SourceSansPro-Bold" w:cs="SourceSansPro-Bold"/>
        </w:rPr>
        <w:t xml:space="preserve">e will rectify this </w:t>
      </w:r>
      <w:r w:rsidR="7F88CA45" w:rsidRPr="0E5838E8">
        <w:rPr>
          <w:rFonts w:ascii="SourceSansPro-Bold" w:hAnsi="SourceSansPro-Bold" w:cs="SourceSansPro-Bold"/>
        </w:rPr>
        <w:t>discrepancy with a budget amendment in the first quarter.  As always, our staff will look for opportunities to supplement our programs t</w:t>
      </w:r>
      <w:r w:rsidR="38B995C4" w:rsidRPr="0E5838E8">
        <w:rPr>
          <w:rFonts w:ascii="SourceSansPro-Bold" w:hAnsi="SourceSansPro-Bold" w:cs="SourceSansPro-Bold"/>
        </w:rPr>
        <w:t>hrough other funding steams and will attempt to mitigate any possible negative impacts on job seekers or employers.</w:t>
      </w:r>
    </w:p>
    <w:p w14:paraId="62852DAE" w14:textId="4B024C15" w:rsidR="009965EA" w:rsidRDefault="009965EA" w:rsidP="0E5838E8">
      <w:pPr>
        <w:autoSpaceDE w:val="0"/>
        <w:autoSpaceDN w:val="0"/>
        <w:adjustRightInd w:val="0"/>
        <w:spacing w:after="0" w:line="240" w:lineRule="auto"/>
        <w:rPr>
          <w:rFonts w:ascii="SourceSansPro-Bold" w:hAnsi="SourceSansPro-Bold" w:cs="SourceSansPro-Bold"/>
        </w:rPr>
      </w:pPr>
    </w:p>
    <w:p w14:paraId="50C36D1E" w14:textId="69112948" w:rsidR="009965EA" w:rsidRDefault="0819DD4E"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Our total revenues for 2021-22 are projected to be $38,787,325.</w:t>
      </w:r>
      <w:r w:rsidR="0E794354" w:rsidRPr="0E5838E8">
        <w:rPr>
          <w:rFonts w:ascii="SourceSansPro-Bold" w:hAnsi="SourceSansPro-Bold" w:cs="SourceSansPro-Bold"/>
        </w:rPr>
        <w:t xml:space="preserve"> </w:t>
      </w:r>
    </w:p>
    <w:p w14:paraId="16D03088" w14:textId="512B14A9" w:rsidR="009965EA" w:rsidRDefault="009965EA" w:rsidP="0E5838E8">
      <w:pPr>
        <w:autoSpaceDE w:val="0"/>
        <w:autoSpaceDN w:val="0"/>
        <w:adjustRightInd w:val="0"/>
        <w:spacing w:after="0" w:line="240" w:lineRule="auto"/>
        <w:rPr>
          <w:rFonts w:ascii="SourceSansPro-Bold" w:hAnsi="SourceSansPro-Bold" w:cs="SourceSansPro-Bold"/>
        </w:rPr>
      </w:pPr>
    </w:p>
    <w:p w14:paraId="61CDCEAD" w14:textId="7DFA81BE" w:rsidR="009965EA" w:rsidRDefault="03D88ACA"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 xml:space="preserve"> </w:t>
      </w:r>
      <w:r w:rsidR="1AF35328" w:rsidRPr="0E5838E8">
        <w:rPr>
          <w:rFonts w:ascii="SourceSansPro-Bold" w:hAnsi="SourceSansPro-Bold" w:cs="SourceSansPro-Bold"/>
        </w:rPr>
        <w:t xml:space="preserve">  </w:t>
      </w:r>
    </w:p>
    <w:p w14:paraId="0D944D49" w14:textId="77777777" w:rsidR="005052B0" w:rsidRDefault="005052B0" w:rsidP="000B2F0A">
      <w:pPr>
        <w:autoSpaceDE w:val="0"/>
        <w:autoSpaceDN w:val="0"/>
        <w:adjustRightInd w:val="0"/>
        <w:spacing w:after="0" w:line="240" w:lineRule="auto"/>
        <w:rPr>
          <w:rFonts w:ascii="SourceSansPro-Bold" w:hAnsi="SourceSansPro-Bold" w:cs="SourceSansPro-Bold"/>
          <w:b/>
          <w:bCs/>
        </w:rPr>
      </w:pPr>
      <w:r>
        <w:rPr>
          <w:rFonts w:ascii="SourceSansPro-Bold" w:hAnsi="SourceSansPro-Bold" w:cs="SourceSansPro-Bold"/>
          <w:b/>
          <w:bCs/>
        </w:rPr>
        <w:t>Expenditure Projections:</w:t>
      </w:r>
    </w:p>
    <w:p w14:paraId="6BB9E253" w14:textId="77777777" w:rsidR="009965EA" w:rsidRDefault="009965EA" w:rsidP="000B2F0A">
      <w:pPr>
        <w:autoSpaceDE w:val="0"/>
        <w:autoSpaceDN w:val="0"/>
        <w:adjustRightInd w:val="0"/>
        <w:spacing w:after="0" w:line="240" w:lineRule="auto"/>
        <w:rPr>
          <w:rFonts w:ascii="SourceSansPro-Bold" w:hAnsi="SourceSansPro-Bold" w:cs="SourceSansPro-Bold"/>
          <w:bCs/>
        </w:rPr>
      </w:pPr>
    </w:p>
    <w:p w14:paraId="6C606FAC" w14:textId="0934FC44" w:rsidR="003675CA" w:rsidRDefault="005052B0"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 xml:space="preserve">Expenditures for the coming year will be dictated by the trends exhibited by our revenue stream.  Our primary goal is to maximize the impact of the dollars we receive for our customers.  People are the </w:t>
      </w:r>
      <w:r w:rsidR="00DF03D5" w:rsidRPr="0E5838E8">
        <w:rPr>
          <w:rFonts w:ascii="SourceSansPro-Bold" w:hAnsi="SourceSansPro-Bold" w:cs="SourceSansPro-Bold"/>
        </w:rPr>
        <w:t>focal point of all</w:t>
      </w:r>
      <w:r w:rsidRPr="0E5838E8">
        <w:rPr>
          <w:rFonts w:ascii="SourceSansPro-Bold" w:hAnsi="SourceSansPro-Bold" w:cs="SourceSansPro-Bold"/>
        </w:rPr>
        <w:t xml:space="preserve"> we do.  We serve the citizens of our region by </w:t>
      </w:r>
      <w:r w:rsidRPr="0E5838E8">
        <w:rPr>
          <w:rFonts w:ascii="SourceSansPro-Bold" w:hAnsi="SourceSansPro-Bold" w:cs="SourceSansPro-Bold"/>
        </w:rPr>
        <w:lastRenderedPageBreak/>
        <w:t xml:space="preserve">designing and directing high level services in an efficient and effective way.  Our people, the staff of the PTRC, provide dedicated and professional service across a broad range of disciplines.  Personnel costs are the largest expenditure item for the PTRC outside of pass through of funds for services.  </w:t>
      </w:r>
      <w:r w:rsidR="2F64B2AC" w:rsidRPr="0E5838E8">
        <w:rPr>
          <w:rFonts w:ascii="SourceSansPro-Bold" w:hAnsi="SourceSansPro-Bold" w:cs="SourceSansPro-Bold"/>
        </w:rPr>
        <w:t>A suddenly hot employment environment has put</w:t>
      </w:r>
      <w:r w:rsidR="00DF03D5" w:rsidRPr="0E5838E8">
        <w:rPr>
          <w:rFonts w:ascii="SourceSansPro-Bold" w:hAnsi="SourceSansPro-Bold" w:cs="SourceSansPro-Bold"/>
        </w:rPr>
        <w:t xml:space="preserve"> pressure on our </w:t>
      </w:r>
      <w:r w:rsidR="00F15CD6" w:rsidRPr="0E5838E8">
        <w:rPr>
          <w:rFonts w:ascii="SourceSansPro-Bold" w:hAnsi="SourceSansPro-Bold" w:cs="SourceSansPro-Bold"/>
        </w:rPr>
        <w:t>compensation system and we have been challenged to fill</w:t>
      </w:r>
      <w:r w:rsidR="003675CA" w:rsidRPr="0E5838E8">
        <w:rPr>
          <w:rFonts w:ascii="SourceSansPro-Bold" w:hAnsi="SourceSansPro-Bold" w:cs="SourceSansPro-Bold"/>
        </w:rPr>
        <w:t xml:space="preserve"> open positions. </w:t>
      </w:r>
      <w:r w:rsidR="1D3953C4" w:rsidRPr="0E5838E8">
        <w:rPr>
          <w:rFonts w:ascii="SourceSansPro-Bold" w:hAnsi="SourceSansPro-Bold" w:cs="SourceSansPro-Bold"/>
        </w:rPr>
        <w:t xml:space="preserve">You as a Board have been aggressive in providing the tools we feel we need to be competitive.  Adjustments to the pay and classification system </w:t>
      </w:r>
      <w:r w:rsidR="6C3F2CAE" w:rsidRPr="0E5838E8">
        <w:rPr>
          <w:rFonts w:ascii="SourceSansPro-Bold" w:hAnsi="SourceSansPro-Bold" w:cs="SourceSansPro-Bold"/>
        </w:rPr>
        <w:t>will take effect this fiscal year.</w:t>
      </w:r>
      <w:r w:rsidR="003675CA" w:rsidRPr="0E5838E8">
        <w:rPr>
          <w:rFonts w:ascii="SourceSansPro-Bold" w:hAnsi="SourceSansPro-Bold" w:cs="SourceSansPro-Bold"/>
        </w:rPr>
        <w:t xml:space="preserve"> </w:t>
      </w:r>
      <w:r w:rsidR="00F15CD6" w:rsidRPr="0E5838E8">
        <w:rPr>
          <w:rFonts w:ascii="SourceSansPro-Bold" w:hAnsi="SourceSansPro-Bold" w:cs="SourceSansPro-Bold"/>
        </w:rPr>
        <w:t>As in previous years, a</w:t>
      </w:r>
      <w:r w:rsidRPr="0E5838E8">
        <w:rPr>
          <w:rFonts w:ascii="SourceSansPro-Bold" w:hAnsi="SourceSansPro-Bold" w:cs="SourceSansPro-Bold"/>
        </w:rPr>
        <w:t xml:space="preserve"> combination of one time and recurring merit increases are requested</w:t>
      </w:r>
      <w:r w:rsidR="003675CA" w:rsidRPr="0E5838E8">
        <w:rPr>
          <w:rFonts w:ascii="SourceSansPro-Bold" w:hAnsi="SourceSansPro-Bold" w:cs="SourceSansPro-Bold"/>
        </w:rPr>
        <w:t xml:space="preserve"> to maintain our current system structure</w:t>
      </w:r>
      <w:r w:rsidRPr="0E5838E8">
        <w:rPr>
          <w:rFonts w:ascii="SourceSansPro-Bold" w:hAnsi="SourceSansPro-Bold" w:cs="SourceSansPro-Bold"/>
        </w:rPr>
        <w:t>.  There are no cost of living increases in our system.</w:t>
      </w:r>
    </w:p>
    <w:p w14:paraId="4CB4C8D6" w14:textId="7E7CD444" w:rsidR="005052B0" w:rsidRDefault="005052B0" w:rsidP="0E5838E8">
      <w:pPr>
        <w:autoSpaceDE w:val="0"/>
        <w:autoSpaceDN w:val="0"/>
        <w:adjustRightInd w:val="0"/>
        <w:spacing w:after="0" w:line="240" w:lineRule="auto"/>
        <w:rPr>
          <w:rFonts w:ascii="SourceSansPro-Bold" w:hAnsi="SourceSansPro-Bold" w:cs="SourceSansPro-Bold"/>
        </w:rPr>
      </w:pPr>
    </w:p>
    <w:p w14:paraId="2B34C10F" w14:textId="5B6B7E5C" w:rsidR="005052B0" w:rsidRDefault="38F777B5"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 xml:space="preserve">As previously stated, PTRC strives for the highest level of service and innovation while stressing efficiency.  To this end, our staffing </w:t>
      </w:r>
      <w:r w:rsidR="443F3E75" w:rsidRPr="0E5838E8">
        <w:rPr>
          <w:rFonts w:ascii="SourceSansPro-Bold" w:hAnsi="SourceSansPro-Bold" w:cs="SourceSansPro-Bold"/>
        </w:rPr>
        <w:t xml:space="preserve">did not follow the trend of our revenues during the past year.  PTRC did not use one time funds to expand </w:t>
      </w:r>
      <w:r w:rsidR="396D70BD" w:rsidRPr="0E5838E8">
        <w:rPr>
          <w:rFonts w:ascii="SourceSansPro-Bold" w:hAnsi="SourceSansPro-Bold" w:cs="SourceSansPro-Bold"/>
        </w:rPr>
        <w:t>recurring costs</w:t>
      </w:r>
      <w:r w:rsidR="443F3E75" w:rsidRPr="0E5838E8">
        <w:rPr>
          <w:rFonts w:ascii="SourceSansPro-Bold" w:hAnsi="SourceSansPro-Bold" w:cs="SourceSansPro-Bold"/>
        </w:rPr>
        <w:t xml:space="preserve">.  </w:t>
      </w:r>
      <w:r w:rsidR="6E7F90E5" w:rsidRPr="0E5838E8">
        <w:rPr>
          <w:rFonts w:ascii="SourceSansPro-Bold" w:hAnsi="SourceSansPro-Bold" w:cs="SourceSansPro-Bold"/>
        </w:rPr>
        <w:t>Our staff faced the</w:t>
      </w:r>
      <w:r w:rsidR="443F3E75" w:rsidRPr="0E5838E8">
        <w:rPr>
          <w:rFonts w:ascii="SourceSansPro-Bold" w:hAnsi="SourceSansPro-Bold" w:cs="SourceSansPro-Bold"/>
        </w:rPr>
        <w:t xml:space="preserve"> stress of meet</w:t>
      </w:r>
      <w:r w:rsidR="2DA177DB" w:rsidRPr="0E5838E8">
        <w:rPr>
          <w:rFonts w:ascii="SourceSansPro-Bold" w:hAnsi="SourceSansPro-Bold" w:cs="SourceSansPro-Bold"/>
        </w:rPr>
        <w:t xml:space="preserve">ing our own goals for innovation and effectiveness with far greater funding while maintaining </w:t>
      </w:r>
      <w:r w:rsidR="0DD17BC8" w:rsidRPr="0E5838E8">
        <w:rPr>
          <w:rFonts w:ascii="SourceSansPro-Bold" w:hAnsi="SourceSansPro-Bold" w:cs="SourceSansPro-Bold"/>
        </w:rPr>
        <w:t>consistent staffing levels</w:t>
      </w:r>
      <w:r w:rsidR="27F18B59" w:rsidRPr="0E5838E8">
        <w:rPr>
          <w:rFonts w:ascii="SourceSansPro-Bold" w:hAnsi="SourceSansPro-Bold" w:cs="SourceSansPro-Bold"/>
        </w:rPr>
        <w:t xml:space="preserve">.  We did provide the highest level of technological support and resources to allow this high level </w:t>
      </w:r>
      <w:r w:rsidR="192EAC00" w:rsidRPr="0E5838E8">
        <w:rPr>
          <w:rFonts w:ascii="SourceSansPro-Bold" w:hAnsi="SourceSansPro-Bold" w:cs="SourceSansPro-Bold"/>
        </w:rPr>
        <w:t>of production.  Your staff came through every time!  I do not envision any major chan</w:t>
      </w:r>
      <w:r w:rsidR="21CE763D" w:rsidRPr="0E5838E8">
        <w:rPr>
          <w:rFonts w:ascii="SourceSansPro-Bold" w:hAnsi="SourceSansPro-Bold" w:cs="SourceSansPro-Bold"/>
        </w:rPr>
        <w:t>ges in staffing this year unless new, sustainable programs develop.</w:t>
      </w:r>
      <w:r w:rsidR="005052B0" w:rsidRPr="0E5838E8">
        <w:rPr>
          <w:rFonts w:ascii="SourceSansPro-Bold" w:hAnsi="SourceSansPro-Bold" w:cs="SourceSansPro-Bold"/>
        </w:rPr>
        <w:t xml:space="preserve"> </w:t>
      </w:r>
    </w:p>
    <w:p w14:paraId="52E56223" w14:textId="77777777" w:rsidR="005052B0" w:rsidRDefault="005052B0" w:rsidP="000B2F0A">
      <w:pPr>
        <w:autoSpaceDE w:val="0"/>
        <w:autoSpaceDN w:val="0"/>
        <w:adjustRightInd w:val="0"/>
        <w:spacing w:after="0" w:line="240" w:lineRule="auto"/>
        <w:rPr>
          <w:rFonts w:ascii="SourceSansPro-Bold" w:hAnsi="SourceSansPro-Bold" w:cs="SourceSansPro-Bold"/>
          <w:bCs/>
        </w:rPr>
      </w:pPr>
    </w:p>
    <w:p w14:paraId="22987A01" w14:textId="099F0489" w:rsidR="005052B0" w:rsidRDefault="005052B0" w:rsidP="0E5838E8">
      <w:pPr>
        <w:spacing w:after="0" w:line="240" w:lineRule="auto"/>
        <w:rPr>
          <w:rFonts w:ascii="SourceSansPro-Bold" w:hAnsi="SourceSansPro-Bold" w:cs="SourceSansPro-Bold"/>
        </w:rPr>
      </w:pPr>
      <w:r w:rsidRPr="0E5838E8">
        <w:rPr>
          <w:rFonts w:ascii="SourceSansPro-Bold" w:hAnsi="SourceSansPro-Bold" w:cs="SourceSansPro-Bold"/>
        </w:rPr>
        <w:t xml:space="preserve">Facility costs are another important component of our plan.  The Kernersville facility continues to provide high level </w:t>
      </w:r>
      <w:r w:rsidR="00184001" w:rsidRPr="0E5838E8">
        <w:rPr>
          <w:rFonts w:ascii="SourceSansPro-Bold" w:hAnsi="SourceSansPro-Bold" w:cs="SourceSansPro-Bold"/>
        </w:rPr>
        <w:t>space</w:t>
      </w:r>
      <w:r w:rsidRPr="0E5838E8">
        <w:rPr>
          <w:rFonts w:ascii="SourceSansPro-Bold" w:hAnsi="SourceSansPro-Bold" w:cs="SourceSansPro-Bold"/>
        </w:rPr>
        <w:t xml:space="preserve"> to our staff and membership.  Use of our </w:t>
      </w:r>
      <w:r w:rsidR="00184001" w:rsidRPr="0E5838E8">
        <w:rPr>
          <w:rFonts w:ascii="SourceSansPro-Bold" w:hAnsi="SourceSansPro-Bold" w:cs="SourceSansPro-Bold"/>
        </w:rPr>
        <w:t>meeting rooms</w:t>
      </w:r>
      <w:r w:rsidRPr="0E5838E8">
        <w:rPr>
          <w:rFonts w:ascii="SourceSansPro-Bold" w:hAnsi="SourceSansPro-Bold" w:cs="SourceSansPro-Bold"/>
        </w:rPr>
        <w:t xml:space="preserve"> </w:t>
      </w:r>
      <w:r w:rsidR="09C0B313" w:rsidRPr="0E5838E8">
        <w:rPr>
          <w:rFonts w:ascii="SourceSansPro-Bold" w:hAnsi="SourceSansPro-Bold" w:cs="SourceSansPro-Bold"/>
        </w:rPr>
        <w:t xml:space="preserve">changed dramatically due to </w:t>
      </w:r>
      <w:r w:rsidR="2AE43982" w:rsidRPr="0E5838E8">
        <w:rPr>
          <w:rFonts w:ascii="SourceSansPro-Bold" w:hAnsi="SourceSansPro-Bold" w:cs="SourceSansPro-Bold"/>
        </w:rPr>
        <w:t>health concerns this year.</w:t>
      </w:r>
      <w:r w:rsidR="09C0B313" w:rsidRPr="0E5838E8">
        <w:rPr>
          <w:rFonts w:ascii="SourceSansPro-Bold" w:hAnsi="SourceSansPro-Bold" w:cs="SourceSansPro-Bold"/>
        </w:rPr>
        <w:t xml:space="preserve">  </w:t>
      </w:r>
      <w:r w:rsidR="54AE92EA" w:rsidRPr="0E5838E8">
        <w:rPr>
          <w:rFonts w:ascii="SourceSansPro-Bold" w:hAnsi="SourceSansPro-Bold" w:cs="SourceSansPro-Bold"/>
        </w:rPr>
        <w:t>Though it seems our building is relatively new, the meeting spaces here w</w:t>
      </w:r>
      <w:r w:rsidR="1B1839FD" w:rsidRPr="0E5838E8">
        <w:rPr>
          <w:rFonts w:ascii="SourceSansPro-Bold" w:hAnsi="SourceSansPro-Bold" w:cs="SourceSansPro-Bold"/>
        </w:rPr>
        <w:t>ere</w:t>
      </w:r>
      <w:r w:rsidR="54AE92EA" w:rsidRPr="0E5838E8">
        <w:rPr>
          <w:rFonts w:ascii="SourceSansPro-Bold" w:hAnsi="SourceSansPro-Bold" w:cs="SourceSansPro-Bold"/>
        </w:rPr>
        <w:t xml:space="preserve"> designed at a time when in-person presentations were the primary focus.  Over the last few years </w:t>
      </w:r>
      <w:r w:rsidR="51742B2B" w:rsidRPr="0E5838E8">
        <w:rPr>
          <w:rFonts w:ascii="SourceSansPro-Bold" w:hAnsi="SourceSansPro-Bold" w:cs="SourceSansPro-Bold"/>
        </w:rPr>
        <w:t>having virtual participation by presenters became more common</w:t>
      </w:r>
      <w:r w:rsidR="44CADA97" w:rsidRPr="0E5838E8">
        <w:rPr>
          <w:rFonts w:ascii="SourceSansPro-Bold" w:hAnsi="SourceSansPro-Bold" w:cs="SourceSansPro-Bold"/>
        </w:rPr>
        <w:t xml:space="preserve">.  This trend was accelerated dramatically this year.  </w:t>
      </w:r>
      <w:r w:rsidR="4EBDF58E" w:rsidRPr="0E5838E8">
        <w:rPr>
          <w:rFonts w:ascii="SourceSansPro-Bold" w:hAnsi="SourceSansPro-Bold" w:cs="SourceSansPro-Bold"/>
        </w:rPr>
        <w:t>E</w:t>
      </w:r>
      <w:r w:rsidR="44CADA97" w:rsidRPr="0E5838E8">
        <w:rPr>
          <w:rFonts w:ascii="SourceSansPro-Bold" w:hAnsi="SourceSansPro-Bold" w:cs="SourceSansPro-Bold"/>
        </w:rPr>
        <w:t>ven as we move to the new normal</w:t>
      </w:r>
      <w:proofErr w:type="gramStart"/>
      <w:r w:rsidR="44CADA97" w:rsidRPr="0E5838E8">
        <w:rPr>
          <w:rFonts w:ascii="SourceSansPro-Bold" w:hAnsi="SourceSansPro-Bold" w:cs="SourceSansPro-Bold"/>
        </w:rPr>
        <w:t>,  we</w:t>
      </w:r>
      <w:proofErr w:type="gramEnd"/>
      <w:r w:rsidR="44CADA97" w:rsidRPr="0E5838E8">
        <w:rPr>
          <w:rFonts w:ascii="SourceSansPro-Bold" w:hAnsi="SourceSansPro-Bold" w:cs="SourceSansPro-Bold"/>
        </w:rPr>
        <w:t xml:space="preserve"> realize that the expectation of remote access for </w:t>
      </w:r>
      <w:r w:rsidR="0D3A9798" w:rsidRPr="0E5838E8">
        <w:rPr>
          <w:rFonts w:ascii="SourceSansPro-Bold" w:hAnsi="SourceSansPro-Bold" w:cs="SourceSansPro-Bold"/>
        </w:rPr>
        <w:t xml:space="preserve">need and </w:t>
      </w:r>
      <w:r w:rsidR="44CADA97" w:rsidRPr="0E5838E8">
        <w:rPr>
          <w:rFonts w:ascii="SourceSansPro-Bold" w:hAnsi="SourceSansPro-Bold" w:cs="SourceSansPro-Bold"/>
        </w:rPr>
        <w:t>convenience</w:t>
      </w:r>
      <w:r w:rsidR="616D8698" w:rsidRPr="0E5838E8">
        <w:rPr>
          <w:rFonts w:ascii="SourceSansPro-Bold" w:hAnsi="SourceSansPro-Bold" w:cs="SourceSansPro-Bold"/>
        </w:rPr>
        <w:t xml:space="preserve"> will be ongoing.  We will continue in this budget year to expand our abili</w:t>
      </w:r>
      <w:r w:rsidR="282E03E5" w:rsidRPr="0E5838E8">
        <w:rPr>
          <w:rFonts w:ascii="SourceSansPro-Bold" w:hAnsi="SourceSansPro-Bold" w:cs="SourceSansPro-Bold"/>
        </w:rPr>
        <w:t xml:space="preserve">ties to have remote access for meetings.  We plan to have a Microsoft Certified presentation space completed by early fiscal 2021-22.  </w:t>
      </w:r>
      <w:r w:rsidR="3D859172" w:rsidRPr="0E5838E8">
        <w:rPr>
          <w:rFonts w:ascii="SourceSansPro-Bold" w:hAnsi="SourceSansPro-Bold" w:cs="SourceSansPro-Bold"/>
        </w:rPr>
        <w:t xml:space="preserve">Our technology reserve will cover these cost.  PTRC is also transitioning to a new, fully remote accessible phone system and 1 Gig </w:t>
      </w:r>
      <w:r w:rsidR="3D859172" w:rsidRPr="0E5838E8">
        <w:rPr>
          <w:rFonts w:ascii="SourceSansPro-Bold" w:hAnsi="SourceSansPro-Bold" w:cs="SourceSansPro-Bold"/>
        </w:rPr>
        <w:lastRenderedPageBreak/>
        <w:t xml:space="preserve">service for seamless </w:t>
      </w:r>
      <w:r w:rsidR="1CD8040B" w:rsidRPr="0E5838E8">
        <w:rPr>
          <w:rFonts w:ascii="SourceSansPro-Bold" w:hAnsi="SourceSansPro-Bold" w:cs="SourceSansPro-Bold"/>
        </w:rPr>
        <w:t xml:space="preserve">online experiences.  New </w:t>
      </w:r>
      <w:proofErr w:type="spellStart"/>
      <w:r w:rsidR="1CD8040B" w:rsidRPr="0E5838E8">
        <w:rPr>
          <w:rFonts w:ascii="SourceSansPro-Bold" w:hAnsi="SourceSansPro-Bold" w:cs="SourceSansPro-Bold"/>
        </w:rPr>
        <w:t>WiFi</w:t>
      </w:r>
      <w:proofErr w:type="spellEnd"/>
      <w:r w:rsidR="1CD8040B" w:rsidRPr="0E5838E8">
        <w:rPr>
          <w:rFonts w:ascii="SourceSansPro-Bold" w:hAnsi="SourceSansPro-Bold" w:cs="SourceSansPro-Bold"/>
        </w:rPr>
        <w:t xml:space="preserve"> will also be installed this year to improve our member and guest access to information.</w:t>
      </w:r>
      <w:r w:rsidR="44CADA97" w:rsidRPr="0E5838E8">
        <w:rPr>
          <w:rFonts w:ascii="SourceSansPro-Bold" w:hAnsi="SourceSansPro-Bold" w:cs="SourceSansPro-Bold"/>
        </w:rPr>
        <w:t xml:space="preserve"> </w:t>
      </w:r>
      <w:r w:rsidR="665CF00E" w:rsidRPr="0E5838E8">
        <w:rPr>
          <w:rFonts w:ascii="SourceSansPro-Bold" w:hAnsi="SourceSansPro-Bold" w:cs="SourceSansPro-Bold"/>
        </w:rPr>
        <w:t xml:space="preserve"> </w:t>
      </w:r>
      <w:r w:rsidR="08F7A36C" w:rsidRPr="0E5838E8">
        <w:rPr>
          <w:rFonts w:ascii="SourceSansPro-Bold" w:hAnsi="SourceSansPro-Bold" w:cs="SourceSansPro-Bold"/>
        </w:rPr>
        <w:t>This facility will remain a go-to space for</w:t>
      </w:r>
      <w:r w:rsidRPr="0E5838E8">
        <w:rPr>
          <w:rFonts w:ascii="SourceSansPro-Bold" w:hAnsi="SourceSansPro-Bold" w:cs="SourceSansPro-Bold"/>
        </w:rPr>
        <w:t xml:space="preserve"> </w:t>
      </w:r>
      <w:r w:rsidR="00DF03D5" w:rsidRPr="0E5838E8">
        <w:rPr>
          <w:rFonts w:ascii="SourceSansPro-Bold" w:hAnsi="SourceSansPro-Bold" w:cs="SourceSansPro-Bold"/>
        </w:rPr>
        <w:t xml:space="preserve">training and meeting </w:t>
      </w:r>
      <w:r w:rsidRPr="0E5838E8">
        <w:rPr>
          <w:rFonts w:ascii="SourceSansPro-Bold" w:hAnsi="SourceSansPro-Bold" w:cs="SourceSansPro-Bold"/>
        </w:rPr>
        <w:t>opportunities</w:t>
      </w:r>
      <w:r w:rsidR="34ECF793" w:rsidRPr="0E5838E8">
        <w:rPr>
          <w:rFonts w:ascii="SourceSansPro-Bold" w:hAnsi="SourceSansPro-Bold" w:cs="SourceSansPro-Bold"/>
        </w:rPr>
        <w:t>.  This c</w:t>
      </w:r>
      <w:r w:rsidRPr="0E5838E8">
        <w:rPr>
          <w:rFonts w:ascii="SourceSansPro-Bold" w:hAnsi="SourceSansPro-Bold" w:cs="SourceSansPro-Bold"/>
        </w:rPr>
        <w:t>u</w:t>
      </w:r>
      <w:r w:rsidR="143F6A2C" w:rsidRPr="0E5838E8">
        <w:rPr>
          <w:rFonts w:ascii="SourceSansPro-Bold" w:hAnsi="SourceSansPro-Bold" w:cs="SourceSansPro-Bold"/>
        </w:rPr>
        <w:t xml:space="preserve">ts </w:t>
      </w:r>
      <w:r w:rsidRPr="0E5838E8">
        <w:rPr>
          <w:rFonts w:ascii="SourceSansPro-Bold" w:hAnsi="SourceSansPro-Bold" w:cs="SourceSansPro-Bold"/>
        </w:rPr>
        <w:t xml:space="preserve">down on travel </w:t>
      </w:r>
      <w:r w:rsidR="7BECF8F9" w:rsidRPr="0E5838E8">
        <w:rPr>
          <w:rFonts w:ascii="SourceSansPro-Bold" w:hAnsi="SourceSansPro-Bold" w:cs="SourceSansPro-Bold"/>
        </w:rPr>
        <w:t>c</w:t>
      </w:r>
      <w:r w:rsidR="657637A6" w:rsidRPr="0E5838E8">
        <w:rPr>
          <w:rFonts w:ascii="SourceSansPro-Bold" w:hAnsi="SourceSansPro-Bold" w:cs="SourceSansPro-Bold"/>
        </w:rPr>
        <w:t xml:space="preserve">osts </w:t>
      </w:r>
      <w:r w:rsidRPr="0E5838E8">
        <w:rPr>
          <w:rFonts w:ascii="SourceSansPro-Bold" w:hAnsi="SourceSansPro-Bold" w:cs="SourceSansPro-Bold"/>
        </w:rPr>
        <w:t xml:space="preserve">for participants and staff from our region.  It is our hope that all of our members and partners see our facility as an extension of their own capacity.  Facility costs for our primary location will </w:t>
      </w:r>
      <w:r w:rsidR="0E5D05EA" w:rsidRPr="0E5838E8">
        <w:rPr>
          <w:rFonts w:ascii="SourceSansPro-Bold" w:hAnsi="SourceSansPro-Bold" w:cs="SourceSansPro-Bold"/>
        </w:rPr>
        <w:t>continue to be eighteen dollars per square foot.  This has been constant since we occupied this space.  We are</w:t>
      </w:r>
      <w:r w:rsidR="3236C1F6" w:rsidRPr="0E5838E8">
        <w:rPr>
          <w:rFonts w:ascii="SourceSansPro-Bold" w:hAnsi="SourceSansPro-Bold" w:cs="SourceSansPro-Bold"/>
        </w:rPr>
        <w:t xml:space="preserve"> in </w:t>
      </w:r>
      <w:r w:rsidR="0E5D05EA" w:rsidRPr="0E5838E8">
        <w:rPr>
          <w:rFonts w:ascii="SourceSansPro-Bold" w:hAnsi="SourceSansPro-Bold" w:cs="SourceSansPro-Bold"/>
        </w:rPr>
        <w:t>year eight of a fiftee</w:t>
      </w:r>
      <w:r w:rsidR="43759BE0" w:rsidRPr="0E5838E8">
        <w:rPr>
          <w:rFonts w:ascii="SourceSansPro-Bold" w:hAnsi="SourceSansPro-Bold" w:cs="SourceSansPro-Bold"/>
        </w:rPr>
        <w:t xml:space="preserve">n year </w:t>
      </w:r>
      <w:r w:rsidR="78E025F3" w:rsidRPr="0E5838E8">
        <w:rPr>
          <w:rFonts w:ascii="SourceSansPro-Bold" w:hAnsi="SourceSansPro-Bold" w:cs="SourceSansPro-Bold"/>
        </w:rPr>
        <w:t>note, and have sizeable equity in our building and property that continue to provide stability for the organization.</w:t>
      </w:r>
    </w:p>
    <w:p w14:paraId="07547A01" w14:textId="77777777" w:rsidR="005052B0" w:rsidRDefault="005052B0" w:rsidP="000B2F0A">
      <w:pPr>
        <w:autoSpaceDE w:val="0"/>
        <w:autoSpaceDN w:val="0"/>
        <w:adjustRightInd w:val="0"/>
        <w:spacing w:after="0" w:line="240" w:lineRule="auto"/>
        <w:rPr>
          <w:rFonts w:ascii="SourceSansPro-Bold" w:hAnsi="SourceSansPro-Bold" w:cs="SourceSansPro-Bold"/>
          <w:bCs/>
        </w:rPr>
      </w:pPr>
    </w:p>
    <w:p w14:paraId="5043CB0F" w14:textId="77777777" w:rsidR="00361022" w:rsidRDefault="00361022" w:rsidP="000B2F0A">
      <w:pPr>
        <w:autoSpaceDE w:val="0"/>
        <w:autoSpaceDN w:val="0"/>
        <w:adjustRightInd w:val="0"/>
        <w:spacing w:after="0" w:line="240" w:lineRule="auto"/>
        <w:rPr>
          <w:rFonts w:ascii="SourceSansPro-Bold" w:hAnsi="SourceSansPro-Bold" w:cs="SourceSansPro-Bold"/>
          <w:bCs/>
        </w:rPr>
      </w:pPr>
    </w:p>
    <w:p w14:paraId="07459315" w14:textId="77777777" w:rsidR="00361022" w:rsidRDefault="00361022" w:rsidP="000B2F0A">
      <w:pPr>
        <w:autoSpaceDE w:val="0"/>
        <w:autoSpaceDN w:val="0"/>
        <w:adjustRightInd w:val="0"/>
        <w:spacing w:after="0" w:line="240" w:lineRule="auto"/>
        <w:rPr>
          <w:rFonts w:ascii="SourceSansPro-Bold" w:hAnsi="SourceSansPro-Bold" w:cs="SourceSansPro-Bold"/>
          <w:bCs/>
        </w:rPr>
      </w:pPr>
    </w:p>
    <w:p w14:paraId="00EE0028" w14:textId="09633BE8" w:rsidR="005052B0" w:rsidRDefault="005052B0" w:rsidP="000B2F0A">
      <w:pPr>
        <w:autoSpaceDE w:val="0"/>
        <w:autoSpaceDN w:val="0"/>
        <w:adjustRightInd w:val="0"/>
        <w:spacing w:after="0" w:line="240" w:lineRule="auto"/>
        <w:rPr>
          <w:rFonts w:ascii="SourceSansPro-Bold" w:hAnsi="SourceSansPro-Bold" w:cs="SourceSansPro-Bold"/>
          <w:bCs/>
        </w:rPr>
      </w:pPr>
      <w:r>
        <w:rPr>
          <w:rFonts w:ascii="SourceSansPro-Bold" w:hAnsi="SourceSansPro-Bold" w:cs="SourceSansPro-Bold"/>
          <w:bCs/>
        </w:rPr>
        <w:t>Other items of importance to our members are outlined below:</w:t>
      </w:r>
    </w:p>
    <w:p w14:paraId="6537F28F" w14:textId="77777777" w:rsidR="005052B0" w:rsidRPr="005052B0" w:rsidRDefault="005052B0" w:rsidP="000B2F0A">
      <w:pPr>
        <w:autoSpaceDE w:val="0"/>
        <w:autoSpaceDN w:val="0"/>
        <w:adjustRightInd w:val="0"/>
        <w:spacing w:after="0" w:line="240" w:lineRule="auto"/>
        <w:rPr>
          <w:rFonts w:ascii="SourceSansPro-Bold" w:hAnsi="SourceSansPro-Bold" w:cs="SourceSansPro-Bold"/>
          <w:bCs/>
        </w:rPr>
      </w:pPr>
    </w:p>
    <w:p w14:paraId="41506817" w14:textId="77777777" w:rsidR="00976244" w:rsidRDefault="00976244" w:rsidP="000B2F0A">
      <w:pPr>
        <w:autoSpaceDE w:val="0"/>
        <w:autoSpaceDN w:val="0"/>
        <w:adjustRightInd w:val="0"/>
        <w:spacing w:after="0" w:line="240" w:lineRule="auto"/>
        <w:rPr>
          <w:rFonts w:ascii="SourceSansPro-Bold" w:hAnsi="SourceSansPro-Bold" w:cs="SourceSansPro-Bold"/>
          <w:b/>
          <w:bCs/>
        </w:rPr>
      </w:pPr>
      <w:r>
        <w:rPr>
          <w:rFonts w:ascii="SourceSansPro-Bold" w:hAnsi="SourceSansPro-Bold" w:cs="SourceSansPro-Bold"/>
          <w:b/>
          <w:bCs/>
        </w:rPr>
        <w:t>Member Assessments:</w:t>
      </w:r>
    </w:p>
    <w:p w14:paraId="6DFB9E20" w14:textId="77777777" w:rsidR="009965EA" w:rsidRDefault="009965EA" w:rsidP="000B2F0A">
      <w:pPr>
        <w:autoSpaceDE w:val="0"/>
        <w:autoSpaceDN w:val="0"/>
        <w:adjustRightInd w:val="0"/>
        <w:spacing w:after="0" w:line="240" w:lineRule="auto"/>
        <w:rPr>
          <w:rFonts w:ascii="SourceSansPro-Bold" w:hAnsi="SourceSansPro-Bold" w:cs="SourceSansPro-Bold"/>
          <w:b/>
          <w:bCs/>
        </w:rPr>
      </w:pPr>
    </w:p>
    <w:p w14:paraId="050CE09E" w14:textId="29900427" w:rsidR="00976244" w:rsidRPr="00976244" w:rsidRDefault="005052B0" w:rsidP="0E5838E8">
      <w:pPr>
        <w:autoSpaceDE w:val="0"/>
        <w:autoSpaceDN w:val="0"/>
        <w:adjustRightInd w:val="0"/>
        <w:spacing w:after="0" w:line="240" w:lineRule="auto"/>
        <w:rPr>
          <w:rFonts w:ascii="SourceSansPro-Bold" w:hAnsi="SourceSansPro-Bold" w:cs="SourceSansPro-Bold"/>
        </w:rPr>
      </w:pPr>
      <w:r w:rsidRPr="0E5838E8">
        <w:rPr>
          <w:rFonts w:ascii="SourceSansPro-Bold" w:hAnsi="SourceSansPro-Bold" w:cs="SourceSansPro-Bold"/>
        </w:rPr>
        <w:t xml:space="preserve">Piedmont Triad Regional Council is a voluntary membership organization which charges dues to members.  These dues are used to provide matching funds for various grants and awards as well as covering some basic board support or general expenses of the council.  </w:t>
      </w:r>
      <w:r w:rsidR="00976244" w:rsidRPr="0E5838E8">
        <w:rPr>
          <w:rFonts w:ascii="SourceSansPro-Bold" w:hAnsi="SourceSansPro-Bold" w:cs="SourceSansPro-Bold"/>
        </w:rPr>
        <w:t>The rate schedule for member assessment</w:t>
      </w:r>
      <w:r w:rsidRPr="0E5838E8">
        <w:rPr>
          <w:rFonts w:ascii="SourceSansPro-Bold" w:hAnsi="SourceSansPro-Bold" w:cs="SourceSansPro-Bold"/>
        </w:rPr>
        <w:t>s will</w:t>
      </w:r>
      <w:r w:rsidR="00976244" w:rsidRPr="0E5838E8">
        <w:rPr>
          <w:rFonts w:ascii="SourceSansPro-Bold" w:hAnsi="SourceSansPro-Bold" w:cs="SourceSansPro-Bold"/>
        </w:rPr>
        <w:t xml:space="preserve"> remain unchanged </w:t>
      </w:r>
      <w:r w:rsidRPr="0E5838E8">
        <w:rPr>
          <w:rFonts w:ascii="SourceSansPro-Bold" w:hAnsi="SourceSansPro-Bold" w:cs="SourceSansPro-Bold"/>
        </w:rPr>
        <w:t xml:space="preserve">at .21 per capita with a minimum of $550 </w:t>
      </w:r>
      <w:r w:rsidR="00976244" w:rsidRPr="0E5838E8">
        <w:rPr>
          <w:rFonts w:ascii="SourceSansPro-Bold" w:hAnsi="SourceSansPro-Bold" w:cs="SourceSansPro-Bold"/>
        </w:rPr>
        <w:t>for the 20</w:t>
      </w:r>
      <w:r w:rsidR="7D24A1CD" w:rsidRPr="0E5838E8">
        <w:rPr>
          <w:rFonts w:ascii="SourceSansPro-Bold" w:hAnsi="SourceSansPro-Bold" w:cs="SourceSansPro-Bold"/>
        </w:rPr>
        <w:t>21-22</w:t>
      </w:r>
      <w:r w:rsidR="00976244" w:rsidRPr="0E5838E8">
        <w:rPr>
          <w:rFonts w:ascii="SourceSansPro-Bold" w:hAnsi="SourceSansPro-Bold" w:cs="SourceSansPro-Bold"/>
        </w:rPr>
        <w:t xml:space="preserve"> fiscal year.  The rate is applied to the most recent estimate of population provided by the North Carolina Demographer’s Office.</w:t>
      </w:r>
      <w:r w:rsidR="3562F09B" w:rsidRPr="0E5838E8">
        <w:rPr>
          <w:rFonts w:ascii="SourceSansPro-Bold" w:hAnsi="SourceSansPro-Bold" w:cs="SourceSansPro-Bold"/>
        </w:rPr>
        <w:t xml:space="preserve">  Dues have not increased since PTRC was formed.</w:t>
      </w:r>
    </w:p>
    <w:p w14:paraId="70DF9E56" w14:textId="77777777" w:rsidR="00976244" w:rsidRDefault="00976244" w:rsidP="000B2F0A">
      <w:pPr>
        <w:autoSpaceDE w:val="0"/>
        <w:autoSpaceDN w:val="0"/>
        <w:adjustRightInd w:val="0"/>
        <w:spacing w:after="0" w:line="240" w:lineRule="auto"/>
        <w:rPr>
          <w:rFonts w:ascii="SourceSansPro-Bold" w:hAnsi="SourceSansPro-Bold" w:cs="SourceSansPro-Bold"/>
          <w:b/>
          <w:bCs/>
        </w:rPr>
      </w:pPr>
    </w:p>
    <w:p w14:paraId="38E300B5" w14:textId="77777777" w:rsidR="000B2F0A" w:rsidRDefault="000B2F0A" w:rsidP="000B2F0A">
      <w:pPr>
        <w:autoSpaceDE w:val="0"/>
        <w:autoSpaceDN w:val="0"/>
        <w:adjustRightInd w:val="0"/>
        <w:spacing w:after="0" w:line="240" w:lineRule="auto"/>
        <w:rPr>
          <w:rFonts w:ascii="SourceSansPro-Bold" w:hAnsi="SourceSansPro-Bold" w:cs="SourceSansPro-Bold"/>
          <w:b/>
          <w:bCs/>
        </w:rPr>
      </w:pPr>
      <w:r>
        <w:rPr>
          <w:rFonts w:ascii="SourceSansPro-Bold" w:hAnsi="SourceSansPro-Bold" w:cs="SourceSansPro-Bold"/>
          <w:b/>
          <w:bCs/>
        </w:rPr>
        <w:t>Indirect Cost and Fringe Benefit Plans:</w:t>
      </w:r>
    </w:p>
    <w:p w14:paraId="44E871BC" w14:textId="77777777" w:rsidR="000B2F0A" w:rsidRDefault="000B2F0A" w:rsidP="000B2F0A">
      <w:pPr>
        <w:autoSpaceDE w:val="0"/>
        <w:autoSpaceDN w:val="0"/>
        <w:adjustRightInd w:val="0"/>
        <w:spacing w:after="0" w:line="240" w:lineRule="auto"/>
        <w:rPr>
          <w:rFonts w:ascii="SourceSansPro-Bold" w:hAnsi="SourceSansPro-Bold" w:cs="SourceSansPro-Bold"/>
          <w:b/>
          <w:bCs/>
        </w:rPr>
      </w:pPr>
    </w:p>
    <w:p w14:paraId="5F1B4E3E" w14:textId="77777777" w:rsidR="000B2F0A" w:rsidRDefault="000B2F0A" w:rsidP="000B2F0A">
      <w:pPr>
        <w:autoSpaceDE w:val="0"/>
        <w:autoSpaceDN w:val="0"/>
        <w:adjustRightInd w:val="0"/>
        <w:spacing w:after="0" w:line="240" w:lineRule="auto"/>
        <w:rPr>
          <w:rFonts w:ascii="SourceSansPro-Bold" w:hAnsi="SourceSansPro-Bold" w:cs="SourceSansPro-Bold"/>
          <w:b/>
          <w:bCs/>
        </w:rPr>
      </w:pPr>
      <w:r>
        <w:rPr>
          <w:rFonts w:ascii="SourceSansPro-Bold" w:hAnsi="SourceSansPro-Bold" w:cs="SourceSansPro-Bold"/>
          <w:b/>
          <w:bCs/>
        </w:rPr>
        <w:t>Indirect Cost</w:t>
      </w:r>
    </w:p>
    <w:p w14:paraId="0E9E489B" w14:textId="366B88BD" w:rsidR="009965EA" w:rsidRDefault="000B2F0A" w:rsidP="000B2F0A">
      <w:pPr>
        <w:autoSpaceDE w:val="0"/>
        <w:autoSpaceDN w:val="0"/>
        <w:adjustRightInd w:val="0"/>
        <w:spacing w:after="0" w:line="240" w:lineRule="auto"/>
        <w:rPr>
          <w:rFonts w:ascii="SourceSansPro-Bold" w:hAnsi="SourceSansPro-Bold" w:cs="SourceSansPro-Bold"/>
          <w:b/>
          <w:bCs/>
        </w:rPr>
      </w:pPr>
      <w:r>
        <w:rPr>
          <w:rFonts w:ascii="SourceSansPro-Regular" w:hAnsi="SourceSansPro-Regular" w:cs="SourceSansPro-Regular"/>
        </w:rPr>
        <w:t>Indirect cost is the accumulated costs that jointly benefit two or more programs and costs that benefit the organization as a whole and are not easily attributable to a direct cost or to a particular program or service. Indirect cost expenditures typically include: Administrative salaries and fringe benefits associated with overall financial and organizational administration; operation and maintenance cost for facilities and equipment and payroll and procurement services. The OMB Super Circular provides a more detailed list of what costs are allowed in an indirect cost pool.</w:t>
      </w:r>
      <w:r w:rsidR="00822671">
        <w:rPr>
          <w:rFonts w:ascii="SourceSansPro-Regular" w:hAnsi="SourceSansPro-Regular" w:cs="SourceSansPro-Regular"/>
        </w:rPr>
        <w:t xml:space="preserve"> </w:t>
      </w:r>
    </w:p>
    <w:p w14:paraId="144A5D23" w14:textId="77777777" w:rsidR="009965EA" w:rsidRDefault="009965EA" w:rsidP="000B2F0A">
      <w:pPr>
        <w:autoSpaceDE w:val="0"/>
        <w:autoSpaceDN w:val="0"/>
        <w:adjustRightInd w:val="0"/>
        <w:spacing w:after="0" w:line="240" w:lineRule="auto"/>
        <w:rPr>
          <w:rFonts w:ascii="SourceSansPro-Bold" w:hAnsi="SourceSansPro-Bold" w:cs="SourceSansPro-Bold"/>
          <w:b/>
          <w:bCs/>
        </w:rPr>
      </w:pPr>
    </w:p>
    <w:p w14:paraId="738610EB" w14:textId="77777777" w:rsidR="009965EA" w:rsidRDefault="009965EA" w:rsidP="000B2F0A">
      <w:pPr>
        <w:autoSpaceDE w:val="0"/>
        <w:autoSpaceDN w:val="0"/>
        <w:adjustRightInd w:val="0"/>
        <w:spacing w:after="0" w:line="240" w:lineRule="auto"/>
        <w:rPr>
          <w:rFonts w:ascii="SourceSansPro-Bold" w:hAnsi="SourceSansPro-Bold" w:cs="SourceSansPro-Bold"/>
          <w:b/>
          <w:bCs/>
        </w:rPr>
      </w:pPr>
    </w:p>
    <w:p w14:paraId="6355361D" w14:textId="77777777" w:rsidR="000B2F0A" w:rsidRDefault="000B2F0A" w:rsidP="000B2F0A">
      <w:pPr>
        <w:autoSpaceDE w:val="0"/>
        <w:autoSpaceDN w:val="0"/>
        <w:adjustRightInd w:val="0"/>
        <w:spacing w:after="0" w:line="240" w:lineRule="auto"/>
        <w:rPr>
          <w:rFonts w:ascii="SourceSansPro-Bold" w:hAnsi="SourceSansPro-Bold" w:cs="SourceSansPro-Bold"/>
          <w:b/>
          <w:bCs/>
        </w:rPr>
      </w:pPr>
      <w:r>
        <w:rPr>
          <w:rFonts w:ascii="SourceSansPro-Bold" w:hAnsi="SourceSansPro-Bold" w:cs="SourceSansPro-Bold"/>
          <w:b/>
          <w:bCs/>
        </w:rPr>
        <w:t>Indirect Cost Rate</w:t>
      </w:r>
    </w:p>
    <w:p w14:paraId="463F29E8" w14:textId="0DD49CBB" w:rsidR="005052B0" w:rsidRDefault="000B2F0A" w:rsidP="0E5838E8">
      <w:pPr>
        <w:autoSpaceDE w:val="0"/>
        <w:autoSpaceDN w:val="0"/>
        <w:adjustRightInd w:val="0"/>
        <w:spacing w:after="0" w:line="240" w:lineRule="auto"/>
        <w:rPr>
          <w:rFonts w:ascii="SourceSansPro-Regular" w:hAnsi="SourceSansPro-Regular" w:cs="SourceSansPro-Regular"/>
        </w:rPr>
      </w:pPr>
      <w:r w:rsidRPr="0E5838E8">
        <w:rPr>
          <w:rFonts w:ascii="SourceSansPro-Regular" w:hAnsi="SourceSansPro-Regular" w:cs="SourceSansPro-Regular"/>
        </w:rPr>
        <w:t>An Indirect Cost rate is a tool for determining the proportion of indirect costs each program should bear. The direct cost base selected should result in each award bearing a fair share of the indirect costs in reasonable relation to the benefits received from those cost.</w:t>
      </w:r>
      <w:r w:rsidR="005052B0" w:rsidRPr="0E5838E8">
        <w:rPr>
          <w:rFonts w:ascii="SourceSansPro-Regular" w:hAnsi="SourceSansPro-Regular" w:cs="SourceSansPro-Regular"/>
        </w:rPr>
        <w:t xml:space="preserve">  PTRC</w:t>
      </w:r>
      <w:r w:rsidRPr="0E5838E8">
        <w:rPr>
          <w:rFonts w:ascii="SourceSansPro-Regular" w:hAnsi="SourceSansPro-Regular" w:cs="SourceSansPro-Regular"/>
        </w:rPr>
        <w:t xml:space="preserve"> uses total direct salaries with fringe benefits</w:t>
      </w:r>
      <w:r w:rsidR="005052B0" w:rsidRPr="0E5838E8">
        <w:rPr>
          <w:rFonts w:ascii="SourceSansPro-Regular" w:hAnsi="SourceSansPro-Regular" w:cs="SourceSansPro-Regular"/>
        </w:rPr>
        <w:t xml:space="preserve"> as a base</w:t>
      </w:r>
      <w:r w:rsidRPr="0E5838E8">
        <w:rPr>
          <w:rFonts w:ascii="SourceSansPro-Regular" w:hAnsi="SourceSansPro-Regular" w:cs="SourceSansPro-Regular"/>
        </w:rPr>
        <w:t>.</w:t>
      </w:r>
      <w:r w:rsidR="00D82038" w:rsidRPr="0E5838E8">
        <w:rPr>
          <w:rFonts w:ascii="SourceSansPro-Regular" w:hAnsi="SourceSansPro-Regular" w:cs="SourceSansPro-Regular"/>
        </w:rPr>
        <w:t xml:space="preserve">  The 20</w:t>
      </w:r>
      <w:r w:rsidR="1B1BF998" w:rsidRPr="0E5838E8">
        <w:rPr>
          <w:rFonts w:ascii="SourceSansPro-Regular" w:hAnsi="SourceSansPro-Regular" w:cs="SourceSansPro-Regular"/>
        </w:rPr>
        <w:t>21-22 rate will decrease due to the continued work of our finance staff to fine tune and balance direct costs and shared costs.</w:t>
      </w:r>
      <w:r w:rsidR="3D9A131F" w:rsidRPr="0E5838E8">
        <w:rPr>
          <w:rFonts w:ascii="SourceSansPro-Regular" w:hAnsi="SourceSansPro-Regular" w:cs="SourceSansPro-Regular"/>
        </w:rPr>
        <w:t xml:space="preserve">  Our indirect cost rate for the year is 28.50%.</w:t>
      </w:r>
    </w:p>
    <w:p w14:paraId="3B7B4B86" w14:textId="77777777" w:rsidR="005052B0" w:rsidRDefault="005052B0" w:rsidP="000B2F0A">
      <w:pPr>
        <w:autoSpaceDE w:val="0"/>
        <w:autoSpaceDN w:val="0"/>
        <w:adjustRightInd w:val="0"/>
        <w:spacing w:after="0" w:line="240" w:lineRule="auto"/>
        <w:rPr>
          <w:rFonts w:ascii="SourceSansPro-Regular" w:hAnsi="SourceSansPro-Regular" w:cs="SourceSansPro-Regular"/>
          <w:b/>
        </w:rPr>
      </w:pPr>
    </w:p>
    <w:p w14:paraId="3A0FF5F2" w14:textId="77777777" w:rsidR="005052B0" w:rsidRDefault="005052B0" w:rsidP="000B2F0A">
      <w:pPr>
        <w:autoSpaceDE w:val="0"/>
        <w:autoSpaceDN w:val="0"/>
        <w:adjustRightInd w:val="0"/>
        <w:spacing w:after="0" w:line="240" w:lineRule="auto"/>
        <w:rPr>
          <w:rFonts w:ascii="SourceSansPro-Regular" w:hAnsi="SourceSansPro-Regular" w:cs="SourceSansPro-Regular"/>
          <w:b/>
        </w:rPr>
      </w:pPr>
    </w:p>
    <w:p w14:paraId="3C835F31" w14:textId="77777777" w:rsidR="005052B0" w:rsidRDefault="005052B0" w:rsidP="000B2F0A">
      <w:pPr>
        <w:autoSpaceDE w:val="0"/>
        <w:autoSpaceDN w:val="0"/>
        <w:adjustRightInd w:val="0"/>
        <w:spacing w:after="0" w:line="240" w:lineRule="auto"/>
        <w:rPr>
          <w:rFonts w:ascii="SourceSansPro-Regular" w:hAnsi="SourceSansPro-Regular" w:cs="SourceSansPro-Regular"/>
          <w:b/>
        </w:rPr>
      </w:pPr>
      <w:r>
        <w:rPr>
          <w:rFonts w:ascii="SourceSansPro-Regular" w:hAnsi="SourceSansPro-Regular" w:cs="SourceSansPro-Regular"/>
          <w:b/>
        </w:rPr>
        <w:t>Fringe Benefit Rate</w:t>
      </w:r>
    </w:p>
    <w:p w14:paraId="5CEA4C9A" w14:textId="58991B9F" w:rsidR="005052B0" w:rsidRDefault="005052B0" w:rsidP="0E5838E8">
      <w:pPr>
        <w:spacing w:after="0" w:line="240" w:lineRule="auto"/>
        <w:rPr>
          <w:rFonts w:ascii="SourceSansPro-Regular" w:hAnsi="SourceSansPro-Regular" w:cs="SourceSansPro-Regular"/>
        </w:rPr>
      </w:pPr>
      <w:r w:rsidRPr="0E5838E8">
        <w:rPr>
          <w:rFonts w:ascii="SourceSansPro-Regular" w:hAnsi="SourceSansPro-Regular" w:cs="SourceSansPro-Regular"/>
        </w:rPr>
        <w:t xml:space="preserve">The fringe benefit rate is calculate as a proportion of total salaries for all PTRC staff.  The rate includes Social Security taxes, Medicare, workers compensation, unemployment, retirement, health care, and wellness programs.  </w:t>
      </w:r>
      <w:r w:rsidR="000C11D0" w:rsidRPr="0E5838E8">
        <w:rPr>
          <w:rFonts w:ascii="SourceSansPro-Regular" w:hAnsi="SourceSansPro-Regular" w:cs="SourceSansPro-Regular"/>
        </w:rPr>
        <w:t xml:space="preserve">Increased retirement costs are the primary factor in this year’s </w:t>
      </w:r>
      <w:r w:rsidR="10A38B12" w:rsidRPr="0E5838E8">
        <w:rPr>
          <w:rFonts w:ascii="SourceSansPro-Regular" w:hAnsi="SourceSansPro-Regular" w:cs="SourceSansPro-Regular"/>
        </w:rPr>
        <w:t>slight increase</w:t>
      </w:r>
      <w:r w:rsidR="000C11D0" w:rsidRPr="0E5838E8">
        <w:rPr>
          <w:rFonts w:ascii="SourceSansPro-Regular" w:hAnsi="SourceSansPro-Regular" w:cs="SourceSansPro-Regular"/>
        </w:rPr>
        <w:t xml:space="preserve">. </w:t>
      </w:r>
      <w:r w:rsidR="716D2A98" w:rsidRPr="0E5838E8">
        <w:rPr>
          <w:rFonts w:ascii="SourceSansPro-Regular" w:hAnsi="SourceSansPro-Regular" w:cs="SourceSansPro-Regular"/>
        </w:rPr>
        <w:t xml:space="preserve">This is a planned increase by the State.  One more planned increase will impact </w:t>
      </w:r>
      <w:r w:rsidR="23C91524" w:rsidRPr="0E5838E8">
        <w:rPr>
          <w:rFonts w:ascii="SourceSansPro-Regular" w:hAnsi="SourceSansPro-Regular" w:cs="SourceSansPro-Regular"/>
        </w:rPr>
        <w:t>the following budget as well.</w:t>
      </w:r>
      <w:r w:rsidR="000C11D0" w:rsidRPr="0E5838E8">
        <w:rPr>
          <w:rFonts w:ascii="SourceSansPro-Regular" w:hAnsi="SourceSansPro-Regular" w:cs="SourceSansPro-Regular"/>
        </w:rPr>
        <w:t xml:space="preserve"> Heal</w:t>
      </w:r>
      <w:r w:rsidR="0887F2F7" w:rsidRPr="0E5838E8">
        <w:rPr>
          <w:rFonts w:ascii="SourceSansPro-Regular" w:hAnsi="SourceSansPro-Regular" w:cs="SourceSansPro-Regular"/>
        </w:rPr>
        <w:t xml:space="preserve">th insurance costs are the largest cost factor in this rate.  PTRC is </w:t>
      </w:r>
      <w:proofErr w:type="spellStart"/>
      <w:r w:rsidR="0887F2F7" w:rsidRPr="0E5838E8">
        <w:rPr>
          <w:rFonts w:ascii="SourceSansPro-Regular" w:hAnsi="SourceSansPro-Regular" w:cs="SourceSansPro-Regular"/>
        </w:rPr>
        <w:t>self insured</w:t>
      </w:r>
      <w:proofErr w:type="spellEnd"/>
      <w:r w:rsidR="0887F2F7" w:rsidRPr="0E5838E8">
        <w:rPr>
          <w:rFonts w:ascii="SourceSansPro-Regular" w:hAnsi="SourceSansPro-Regular" w:cs="SourceSansPro-Regular"/>
        </w:rPr>
        <w:t xml:space="preserve"> and will remain so moving forward.  We have, with Board approval joined the NCHIP</w:t>
      </w:r>
      <w:r w:rsidR="67DA658F" w:rsidRPr="0E5838E8">
        <w:rPr>
          <w:rFonts w:ascii="SourceSansPro-Regular" w:hAnsi="SourceSansPro-Regular" w:cs="SourceSansPro-Regular"/>
        </w:rPr>
        <w:t xml:space="preserve"> health insurance risk pool to spread our risk to a larger group.  Due to this change we actually project a five percent reduction in healthcare costs for </w:t>
      </w:r>
      <w:r w:rsidR="4D936E8C" w:rsidRPr="0E5838E8">
        <w:rPr>
          <w:rFonts w:ascii="SourceSansPro-Regular" w:hAnsi="SourceSansPro-Regular" w:cs="SourceSansPro-Regular"/>
        </w:rPr>
        <w:t>the coming fiscal year</w:t>
      </w:r>
      <w:r w:rsidR="002B1AF7">
        <w:rPr>
          <w:rFonts w:ascii="SourceSansPro-Regular" w:hAnsi="SourceSansPro-Regular" w:cs="SourceSansPro-Regular"/>
        </w:rPr>
        <w:t>.</w:t>
      </w:r>
      <w:r w:rsidR="000C11D0" w:rsidRPr="0E5838E8">
        <w:rPr>
          <w:rFonts w:ascii="SourceSansPro-Regular" w:hAnsi="SourceSansPro-Regular" w:cs="SourceSansPro-Regular"/>
        </w:rPr>
        <w:t xml:space="preserve">  </w:t>
      </w:r>
      <w:r w:rsidRPr="0E5838E8">
        <w:rPr>
          <w:rFonts w:ascii="SourceSansPro-Regular" w:hAnsi="SourceSansPro-Regular" w:cs="SourceSansPro-Regular"/>
        </w:rPr>
        <w:t>A detailed listing of these costs are in your budget packet. The 20</w:t>
      </w:r>
      <w:r w:rsidR="121AB800" w:rsidRPr="0E5838E8">
        <w:rPr>
          <w:rFonts w:ascii="SourceSansPro-Regular" w:hAnsi="SourceSansPro-Regular" w:cs="SourceSansPro-Regular"/>
        </w:rPr>
        <w:t>21-22</w:t>
      </w:r>
      <w:r w:rsidR="00336840" w:rsidRPr="0E5838E8">
        <w:rPr>
          <w:rFonts w:ascii="SourceSansPro-Regular" w:hAnsi="SourceSansPro-Regular" w:cs="SourceSansPro-Regular"/>
        </w:rPr>
        <w:t xml:space="preserve"> </w:t>
      </w:r>
      <w:r w:rsidR="43560558" w:rsidRPr="0E5838E8">
        <w:rPr>
          <w:rFonts w:ascii="SourceSansPro-Regular" w:hAnsi="SourceSansPro-Regular" w:cs="SourceSansPro-Regular"/>
        </w:rPr>
        <w:t>fringe benefit rate is 50.25%.</w:t>
      </w:r>
    </w:p>
    <w:p w14:paraId="2BA226A1" w14:textId="77777777" w:rsidR="000B2F0A" w:rsidRDefault="000B2F0A" w:rsidP="000B2F0A">
      <w:pPr>
        <w:autoSpaceDE w:val="0"/>
        <w:autoSpaceDN w:val="0"/>
        <w:adjustRightInd w:val="0"/>
        <w:spacing w:after="0" w:line="240" w:lineRule="auto"/>
        <w:rPr>
          <w:rFonts w:ascii="SourceSansPro-Regular" w:hAnsi="SourceSansPro-Regular" w:cs="SourceSansPro-Regular"/>
        </w:rPr>
      </w:pPr>
    </w:p>
    <w:p w14:paraId="17AD93B2" w14:textId="77777777" w:rsidR="00361022" w:rsidRDefault="00361022" w:rsidP="009965EA">
      <w:pPr>
        <w:autoSpaceDE w:val="0"/>
        <w:autoSpaceDN w:val="0"/>
        <w:adjustRightInd w:val="0"/>
        <w:spacing w:after="0" w:line="240" w:lineRule="auto"/>
        <w:rPr>
          <w:rFonts w:ascii="SourceSansPro-Regular" w:hAnsi="SourceSansPro-Regular" w:cs="SourceSansPro-Regular"/>
          <w:b/>
        </w:rPr>
      </w:pPr>
    </w:p>
    <w:p w14:paraId="091050F1" w14:textId="77777777" w:rsidR="009965EA" w:rsidRDefault="009965EA" w:rsidP="009965EA">
      <w:pPr>
        <w:autoSpaceDE w:val="0"/>
        <w:autoSpaceDN w:val="0"/>
        <w:adjustRightInd w:val="0"/>
        <w:spacing w:after="0" w:line="240" w:lineRule="auto"/>
        <w:rPr>
          <w:rFonts w:ascii="SourceSansPro-Regular" w:hAnsi="SourceSansPro-Regular" w:cs="SourceSansPro-Regular"/>
          <w:b/>
        </w:rPr>
      </w:pPr>
      <w:r>
        <w:rPr>
          <w:rFonts w:ascii="SourceSansPro-Regular" w:hAnsi="SourceSansPro-Regular" w:cs="SourceSansPro-Regular"/>
          <w:b/>
        </w:rPr>
        <w:t>Conclusion</w:t>
      </w:r>
      <w:r w:rsidRPr="000B2F0A">
        <w:rPr>
          <w:rFonts w:ascii="SourceSansPro-Regular" w:hAnsi="SourceSansPro-Regular" w:cs="SourceSansPro-Regular"/>
          <w:b/>
        </w:rPr>
        <w:t>:</w:t>
      </w:r>
    </w:p>
    <w:p w14:paraId="0DE4B5B7" w14:textId="77777777" w:rsidR="009965EA" w:rsidRDefault="009965EA" w:rsidP="000B2F0A">
      <w:pPr>
        <w:autoSpaceDE w:val="0"/>
        <w:autoSpaceDN w:val="0"/>
        <w:adjustRightInd w:val="0"/>
        <w:spacing w:after="0" w:line="240" w:lineRule="auto"/>
        <w:rPr>
          <w:rFonts w:ascii="SourceSansPro-Regular" w:hAnsi="SourceSansPro-Regular" w:cs="SourceSansPro-Regular"/>
        </w:rPr>
      </w:pPr>
    </w:p>
    <w:p w14:paraId="45ECCE44" w14:textId="77777777" w:rsidR="005052B0" w:rsidRDefault="005052B0" w:rsidP="000B2F0A">
      <w:pPr>
        <w:autoSpaceDE w:val="0"/>
        <w:autoSpaceDN w:val="0"/>
        <w:adjustRightInd w:val="0"/>
        <w:spacing w:after="0" w:line="240" w:lineRule="auto"/>
        <w:rPr>
          <w:rFonts w:ascii="SourceSansPro-Regular" w:hAnsi="SourceSansPro-Regular" w:cs="SourceSansPro-Regular"/>
        </w:rPr>
      </w:pPr>
      <w:r>
        <w:rPr>
          <w:rFonts w:ascii="SourceSansPro-Regular" w:hAnsi="SourceSansPro-Regular" w:cs="SourceSansPro-Regular"/>
        </w:rPr>
        <w:t xml:space="preserve">I will conclude this budget message with a general assessment of our position moving forward and a projection of issues that are on the horizon.  The PTRC continues to be on a firm footing due to the astute guidance of our board.  </w:t>
      </w:r>
    </w:p>
    <w:p w14:paraId="66204FF1" w14:textId="77777777" w:rsidR="005052B0" w:rsidRDefault="005052B0" w:rsidP="000B2F0A">
      <w:pPr>
        <w:autoSpaceDE w:val="0"/>
        <w:autoSpaceDN w:val="0"/>
        <w:adjustRightInd w:val="0"/>
        <w:spacing w:after="0" w:line="240" w:lineRule="auto"/>
        <w:rPr>
          <w:rFonts w:ascii="SourceSansPro-Regular" w:hAnsi="SourceSansPro-Regular" w:cs="SourceSansPro-Regular"/>
        </w:rPr>
      </w:pPr>
    </w:p>
    <w:p w14:paraId="167D4A54" w14:textId="5061687E" w:rsidR="005052B0" w:rsidRDefault="005052B0" w:rsidP="0E5838E8">
      <w:pPr>
        <w:spacing w:after="0" w:line="240" w:lineRule="auto"/>
        <w:rPr>
          <w:rFonts w:ascii="SourceSansPro-Regular" w:hAnsi="SourceSansPro-Regular" w:cs="SourceSansPro-Regular"/>
        </w:rPr>
      </w:pPr>
      <w:r w:rsidRPr="0E5838E8">
        <w:rPr>
          <w:rFonts w:ascii="SourceSansPro-Regular" w:hAnsi="SourceSansPro-Regular" w:cs="SourceSansPro-Regular"/>
        </w:rPr>
        <w:t xml:space="preserve">Our facility </w:t>
      </w:r>
      <w:r w:rsidR="002B1AF7">
        <w:rPr>
          <w:rFonts w:ascii="SourceSansPro-Regular" w:hAnsi="SourceSansPro-Regular" w:cs="SourceSansPro-Regular"/>
        </w:rPr>
        <w:t>has</w:t>
      </w:r>
      <w:r w:rsidRPr="0E5838E8">
        <w:rPr>
          <w:rFonts w:ascii="SourceSansPro-Regular" w:hAnsi="SourceSansPro-Regular" w:cs="SourceSansPro-Regular"/>
        </w:rPr>
        <w:t xml:space="preserve"> been a stabilizing force and project</w:t>
      </w:r>
      <w:r w:rsidR="002B1AF7">
        <w:rPr>
          <w:rFonts w:ascii="SourceSansPro-Regular" w:hAnsi="SourceSansPro-Regular" w:cs="SourceSansPro-Regular"/>
        </w:rPr>
        <w:t>s</w:t>
      </w:r>
      <w:r w:rsidRPr="0E5838E8">
        <w:rPr>
          <w:rFonts w:ascii="SourceSansPro-Regular" w:hAnsi="SourceSansPro-Regular" w:cs="SourceSansPro-Regular"/>
        </w:rPr>
        <w:t xml:space="preserve"> long term fiscal health.  </w:t>
      </w:r>
      <w:r w:rsidR="007E5B53" w:rsidRPr="0E5838E8">
        <w:rPr>
          <w:rFonts w:ascii="SourceSansPro-Regular" w:hAnsi="SourceSansPro-Regular" w:cs="SourceSansPro-Regular"/>
        </w:rPr>
        <w:t xml:space="preserve">As our programs </w:t>
      </w:r>
      <w:r w:rsidR="031B87BD" w:rsidRPr="0E5838E8">
        <w:rPr>
          <w:rFonts w:ascii="SourceSansPro-Regular" w:hAnsi="SourceSansPro-Regular" w:cs="SourceSansPro-Regular"/>
        </w:rPr>
        <w:t xml:space="preserve">continue to grow our space needs also increase.  The expansion space provided in our initial plans has all been filled with cubicles.  At this time a dozen offices are </w:t>
      </w:r>
      <w:r w:rsidR="49DC0509" w:rsidRPr="0E5838E8">
        <w:rPr>
          <w:rFonts w:ascii="SourceSansPro-Regular" w:hAnsi="SourceSansPro-Regular" w:cs="SourceSansPro-Regular"/>
        </w:rPr>
        <w:t xml:space="preserve">equipped for double occupancy to meet our current needs.  It is </w:t>
      </w:r>
      <w:r w:rsidR="49DC0509" w:rsidRPr="0E5838E8">
        <w:rPr>
          <w:rFonts w:ascii="SourceSansPro-Regular" w:hAnsi="SourceSansPro-Regular" w:cs="SourceSansPro-Regular"/>
        </w:rPr>
        <w:lastRenderedPageBreak/>
        <w:t>time to consider updating our facility plans.  The Executive Committee, at its most recent meeting, approved the formation of a</w:t>
      </w:r>
      <w:r w:rsidR="002B1AF7">
        <w:rPr>
          <w:rFonts w:ascii="SourceSansPro-Regular" w:hAnsi="SourceSansPro-Regular" w:cs="SourceSansPro-Regular"/>
        </w:rPr>
        <w:t>n</w:t>
      </w:r>
      <w:r w:rsidR="49DC0509" w:rsidRPr="0E5838E8">
        <w:rPr>
          <w:rFonts w:ascii="SourceSansPro-Regular" w:hAnsi="SourceSansPro-Regular" w:cs="SourceSansPro-Regular"/>
        </w:rPr>
        <w:t xml:space="preserve"> ad hoc commit</w:t>
      </w:r>
      <w:r w:rsidR="2112DF87" w:rsidRPr="0E5838E8">
        <w:rPr>
          <w:rFonts w:ascii="SourceSansPro-Regular" w:hAnsi="SourceSansPro-Regular" w:cs="SourceSansPro-Regular"/>
        </w:rPr>
        <w:t xml:space="preserve">tee to analyze our needs moving forward and recommend any pertinent actions.  We hope to complete this work expeditiously, and report to the </w:t>
      </w:r>
      <w:r w:rsidR="44EC9B93" w:rsidRPr="0E5838E8">
        <w:rPr>
          <w:rFonts w:ascii="SourceSansPro-Regular" w:hAnsi="SourceSansPro-Regular" w:cs="SourceSansPro-Regular"/>
        </w:rPr>
        <w:t>full board.</w:t>
      </w:r>
      <w:r w:rsidR="2112DF87" w:rsidRPr="0E5838E8">
        <w:rPr>
          <w:rFonts w:ascii="SourceSansPro-Regular" w:hAnsi="SourceSansPro-Regular" w:cs="SourceSansPro-Regular"/>
        </w:rPr>
        <w:t xml:space="preserve"> </w:t>
      </w:r>
    </w:p>
    <w:p w14:paraId="2DBF0D7D" w14:textId="77777777" w:rsidR="00361022" w:rsidRDefault="00361022" w:rsidP="000B2F0A">
      <w:pPr>
        <w:autoSpaceDE w:val="0"/>
        <w:autoSpaceDN w:val="0"/>
        <w:adjustRightInd w:val="0"/>
        <w:spacing w:after="0" w:line="240" w:lineRule="auto"/>
        <w:rPr>
          <w:rFonts w:ascii="SourceSansPro-Bold" w:hAnsi="SourceSansPro-Bold" w:cs="SourceSansPro-Bold"/>
          <w:bCs/>
        </w:rPr>
      </w:pPr>
    </w:p>
    <w:p w14:paraId="6E973DD0" w14:textId="55E020C5" w:rsidR="005052B0" w:rsidRDefault="005052B0" w:rsidP="000B2F0A">
      <w:pPr>
        <w:autoSpaceDE w:val="0"/>
        <w:autoSpaceDN w:val="0"/>
        <w:adjustRightInd w:val="0"/>
        <w:spacing w:after="0" w:line="240" w:lineRule="auto"/>
        <w:rPr>
          <w:rFonts w:ascii="SourceSansPro-Regular" w:hAnsi="SourceSansPro-Regular" w:cs="SourceSansPro-Regular"/>
        </w:rPr>
      </w:pPr>
      <w:r w:rsidRPr="0E5838E8">
        <w:rPr>
          <w:rFonts w:ascii="SourceSansPro-Regular" w:hAnsi="SourceSansPro-Regular" w:cs="SourceSansPro-Regular"/>
        </w:rPr>
        <w:t xml:space="preserve">The expansion of the Piedmont Triad Regional Development Corporation will continue to have a positive impact on the coordination of efforts across a broad range of issues for the </w:t>
      </w:r>
      <w:r w:rsidR="00361022" w:rsidRPr="0E5838E8">
        <w:rPr>
          <w:rFonts w:ascii="SourceSansPro-Regular" w:hAnsi="SourceSansPro-Regular" w:cs="SourceSansPro-Regular"/>
        </w:rPr>
        <w:t>T</w:t>
      </w:r>
      <w:r w:rsidRPr="0E5838E8">
        <w:rPr>
          <w:rFonts w:ascii="SourceSansPro-Regular" w:hAnsi="SourceSansPro-Regular" w:cs="SourceSansPro-Regular"/>
        </w:rPr>
        <w:t xml:space="preserve">riad.  </w:t>
      </w:r>
      <w:r w:rsidR="3F0A3751" w:rsidRPr="0E5838E8">
        <w:rPr>
          <w:rFonts w:ascii="SourceSansPro-Regular" w:hAnsi="SourceSansPro-Regular" w:cs="SourceSansPro-Regular"/>
        </w:rPr>
        <w:t>The Corporation activated two million dollars in micro loans to help small businesses impacted by COVID in</w:t>
      </w:r>
      <w:r w:rsidR="00AA7ABC">
        <w:rPr>
          <w:rFonts w:ascii="SourceSansPro-Regular" w:hAnsi="SourceSansPro-Regular" w:cs="SourceSansPro-Regular"/>
        </w:rPr>
        <w:t xml:space="preserve"> the</w:t>
      </w:r>
      <w:r w:rsidR="3F0A3751" w:rsidRPr="0E5838E8">
        <w:rPr>
          <w:rFonts w:ascii="SourceSansPro-Regular" w:hAnsi="SourceSansPro-Regular" w:cs="SourceSansPro-Regular"/>
        </w:rPr>
        <w:t xml:space="preserve"> </w:t>
      </w:r>
      <w:r w:rsidR="5461C4DE" w:rsidRPr="0E5838E8">
        <w:rPr>
          <w:rFonts w:ascii="SourceSansPro-Regular" w:hAnsi="SourceSansPro-Regular" w:cs="SourceSansPro-Regular"/>
        </w:rPr>
        <w:t>last</w:t>
      </w:r>
      <w:r w:rsidR="3F0A3751" w:rsidRPr="0E5838E8">
        <w:rPr>
          <w:rFonts w:ascii="SourceSansPro-Regular" w:hAnsi="SourceSansPro-Regular" w:cs="SourceSansPro-Regular"/>
        </w:rPr>
        <w:t xml:space="preserve"> year</w:t>
      </w:r>
      <w:r w:rsidR="5461C4DE" w:rsidRPr="0E5838E8">
        <w:rPr>
          <w:rFonts w:ascii="SourceSansPro-Regular" w:hAnsi="SourceSansPro-Regular" w:cs="SourceSansPro-Regular"/>
        </w:rPr>
        <w:t xml:space="preserve">.  Our portfolio now consists of four million dollars in projects which have saved or added hundreds of jobs to our communities. </w:t>
      </w:r>
      <w:r w:rsidR="007E5B53" w:rsidRPr="0E5838E8">
        <w:rPr>
          <w:rFonts w:ascii="SourceSansPro-Regular" w:hAnsi="SourceSansPro-Regular" w:cs="SourceSansPro-Regular"/>
        </w:rPr>
        <w:t>The revolving loan fund is engaged in projects that</w:t>
      </w:r>
      <w:r w:rsidR="00D82038" w:rsidRPr="0E5838E8">
        <w:rPr>
          <w:rFonts w:ascii="SourceSansPro-Regular" w:hAnsi="SourceSansPro-Regular" w:cs="SourceSansPro-Regular"/>
        </w:rPr>
        <w:t xml:space="preserve"> assist economic development efforts in downtowns, farming communities, and other development areas important to our members.</w:t>
      </w:r>
      <w:r w:rsidR="694A89C1" w:rsidRPr="0E5838E8">
        <w:rPr>
          <w:rFonts w:ascii="SourceSansPro-Regular" w:hAnsi="SourceSansPro-Regular" w:cs="SourceSansPro-Regular"/>
        </w:rPr>
        <w:t xml:space="preserve">  We will look to recapitalize the fund which is currently fully expended.</w:t>
      </w:r>
      <w:r w:rsidRPr="0E5838E8">
        <w:rPr>
          <w:rFonts w:ascii="SourceSansPro-Regular" w:hAnsi="SourceSansPro-Regular" w:cs="SourceSansPro-Regular"/>
        </w:rPr>
        <w:t xml:space="preserve">  Community development initiatives are helping to drive the success of our member governments and demonstrating new growth in areas like food production, downtown revitalization, and workforce</w:t>
      </w:r>
      <w:r w:rsidR="00361022" w:rsidRPr="0E5838E8">
        <w:rPr>
          <w:rFonts w:ascii="SourceSansPro-Regular" w:hAnsi="SourceSansPro-Regular" w:cs="SourceSansPro-Regular"/>
        </w:rPr>
        <w:t>/talent engagement</w:t>
      </w:r>
      <w:r w:rsidRPr="0E5838E8">
        <w:rPr>
          <w:rFonts w:ascii="SourceSansPro-Regular" w:hAnsi="SourceSansPro-Regular" w:cs="SourceSansPro-Regular"/>
        </w:rPr>
        <w:t>.</w:t>
      </w:r>
      <w:r w:rsidR="007E5B53" w:rsidRPr="0E5838E8">
        <w:rPr>
          <w:rFonts w:ascii="SourceSansPro-Regular" w:hAnsi="SourceSansPro-Regular" w:cs="SourceSansPro-Regular"/>
        </w:rPr>
        <w:t xml:space="preserve">  The </w:t>
      </w:r>
      <w:r w:rsidR="00361022" w:rsidRPr="0E5838E8">
        <w:rPr>
          <w:rFonts w:ascii="SourceSansPro-Regular" w:hAnsi="SourceSansPro-Regular" w:cs="SourceSansPro-Regular"/>
        </w:rPr>
        <w:t>commitment</w:t>
      </w:r>
      <w:r w:rsidR="007E5B53" w:rsidRPr="0E5838E8">
        <w:rPr>
          <w:rFonts w:ascii="SourceSansPro-Regular" w:hAnsi="SourceSansPro-Regular" w:cs="SourceSansPro-Regular"/>
        </w:rPr>
        <w:t xml:space="preserve"> and innovation of our </w:t>
      </w:r>
      <w:r w:rsidR="00361022" w:rsidRPr="0E5838E8">
        <w:rPr>
          <w:rFonts w:ascii="SourceSansPro-Regular" w:hAnsi="SourceSansPro-Regular" w:cs="SourceSansPro-Regular"/>
        </w:rPr>
        <w:t>exceptional</w:t>
      </w:r>
      <w:r w:rsidR="007E5B53" w:rsidRPr="0E5838E8">
        <w:rPr>
          <w:rFonts w:ascii="SourceSansPro-Regular" w:hAnsi="SourceSansPro-Regular" w:cs="SourceSansPro-Regular"/>
        </w:rPr>
        <w:t xml:space="preserve"> staff is making a real difference in ou</w:t>
      </w:r>
      <w:r w:rsidR="00361022" w:rsidRPr="0E5838E8">
        <w:rPr>
          <w:rFonts w:ascii="SourceSansPro-Regular" w:hAnsi="SourceSansPro-Regular" w:cs="SourceSansPro-Regular"/>
        </w:rPr>
        <w:t>r</w:t>
      </w:r>
      <w:r w:rsidR="007E5B53" w:rsidRPr="0E5838E8">
        <w:rPr>
          <w:rFonts w:ascii="SourceSansPro-Regular" w:hAnsi="SourceSansPro-Regular" w:cs="SourceSansPro-Regular"/>
        </w:rPr>
        <w:t xml:space="preserve"> member communities every day.</w:t>
      </w:r>
      <w:r w:rsidR="72591CA8" w:rsidRPr="0E5838E8">
        <w:rPr>
          <w:rFonts w:ascii="SourceSansPro-Regular" w:hAnsi="SourceSansPro-Regular" w:cs="SourceSansPro-Regular"/>
        </w:rPr>
        <w:t xml:space="preserve">  PTRC will continue to search out opportunities to strengthen our members and region.</w:t>
      </w:r>
    </w:p>
    <w:p w14:paraId="6B62F1B3" w14:textId="77777777" w:rsidR="005052B0" w:rsidRDefault="005052B0" w:rsidP="000B2F0A">
      <w:pPr>
        <w:autoSpaceDE w:val="0"/>
        <w:autoSpaceDN w:val="0"/>
        <w:adjustRightInd w:val="0"/>
        <w:spacing w:after="0" w:line="240" w:lineRule="auto"/>
        <w:rPr>
          <w:rFonts w:ascii="SourceSansPro-Regular" w:hAnsi="SourceSansPro-Regular" w:cs="SourceSansPro-Regular"/>
        </w:rPr>
      </w:pPr>
    </w:p>
    <w:p w14:paraId="362750EE" w14:textId="77777777" w:rsidR="005052B0" w:rsidRDefault="005052B0" w:rsidP="000B2F0A">
      <w:pPr>
        <w:autoSpaceDE w:val="0"/>
        <w:autoSpaceDN w:val="0"/>
        <w:adjustRightInd w:val="0"/>
        <w:spacing w:after="0" w:line="240" w:lineRule="auto"/>
        <w:rPr>
          <w:rFonts w:ascii="SourceSansPro-Regular" w:hAnsi="SourceSansPro-Regular" w:cs="SourceSansPro-Regular"/>
        </w:rPr>
      </w:pPr>
      <w:r>
        <w:rPr>
          <w:rFonts w:ascii="SourceSansPro-Regular" w:hAnsi="SourceSansPro-Regular" w:cs="SourceSansPro-Regular"/>
        </w:rPr>
        <w:t xml:space="preserve">I would like to commend the finance staff for their continued good work in producing this document and their constant </w:t>
      </w:r>
      <w:r w:rsidR="00D82038">
        <w:rPr>
          <w:rFonts w:ascii="SourceSansPro-Regular" w:hAnsi="SourceSansPro-Regular" w:cs="SourceSansPro-Regular"/>
        </w:rPr>
        <w:t>attentiveness</w:t>
      </w:r>
      <w:r>
        <w:rPr>
          <w:rFonts w:ascii="SourceSansPro-Regular" w:hAnsi="SourceSansPro-Regular" w:cs="SourceSansPro-Regular"/>
        </w:rPr>
        <w:t xml:space="preserve"> to our fiscal health.  I further thank the entire PTRC staff for their daily commitment to the success of our programs and their dedication to our member governments.  Finally I than</w:t>
      </w:r>
      <w:r w:rsidR="009965EA">
        <w:rPr>
          <w:rFonts w:ascii="SourceSansPro-Regular" w:hAnsi="SourceSansPro-Regular" w:cs="SourceSansPro-Regular"/>
        </w:rPr>
        <w:t>k</w:t>
      </w:r>
      <w:r>
        <w:rPr>
          <w:rFonts w:ascii="SourceSansPro-Regular" w:hAnsi="SourceSansPro-Regular" w:cs="SourceSansPro-Regular"/>
        </w:rPr>
        <w:t xml:space="preserve"> the board of directors for their continued participation, support, and stewardship of our organization.</w:t>
      </w:r>
    </w:p>
    <w:p w14:paraId="02F2C34E" w14:textId="77777777" w:rsidR="00361022" w:rsidRDefault="00361022" w:rsidP="000B2F0A">
      <w:pPr>
        <w:autoSpaceDE w:val="0"/>
        <w:autoSpaceDN w:val="0"/>
        <w:adjustRightInd w:val="0"/>
        <w:spacing w:after="0" w:line="240" w:lineRule="auto"/>
        <w:rPr>
          <w:rFonts w:ascii="SourceSansPro-Regular" w:hAnsi="SourceSansPro-Regular" w:cs="SourceSansPro-Regular"/>
        </w:rPr>
      </w:pPr>
    </w:p>
    <w:p w14:paraId="680A4E5D" w14:textId="77777777" w:rsidR="005052B0" w:rsidRDefault="005052B0" w:rsidP="000B2F0A">
      <w:pPr>
        <w:autoSpaceDE w:val="0"/>
        <w:autoSpaceDN w:val="0"/>
        <w:adjustRightInd w:val="0"/>
        <w:spacing w:after="0" w:line="240" w:lineRule="auto"/>
        <w:rPr>
          <w:rFonts w:ascii="SourceSansPro-Regular" w:hAnsi="SourceSansPro-Regular" w:cs="SourceSansPro-Regular"/>
        </w:rPr>
      </w:pPr>
    </w:p>
    <w:p w14:paraId="52E3381F" w14:textId="77777777" w:rsidR="005052B0" w:rsidRDefault="005052B0" w:rsidP="000B2F0A">
      <w:pPr>
        <w:autoSpaceDE w:val="0"/>
        <w:autoSpaceDN w:val="0"/>
        <w:adjustRightInd w:val="0"/>
        <w:spacing w:after="0" w:line="240" w:lineRule="auto"/>
        <w:rPr>
          <w:rFonts w:ascii="SourceSansPro-Regular" w:hAnsi="SourceSansPro-Regular" w:cs="SourceSansPro-Regular"/>
        </w:rPr>
      </w:pPr>
      <w:r>
        <w:rPr>
          <w:rFonts w:ascii="SourceSansPro-Regular" w:hAnsi="SourceSansPro-Regular" w:cs="SourceSansPro-Regular"/>
        </w:rPr>
        <w:t>Sincerely;</w:t>
      </w:r>
    </w:p>
    <w:p w14:paraId="19219836" w14:textId="77777777" w:rsidR="00F15CD6" w:rsidRDefault="00F15CD6" w:rsidP="000B2F0A">
      <w:pPr>
        <w:autoSpaceDE w:val="0"/>
        <w:autoSpaceDN w:val="0"/>
        <w:adjustRightInd w:val="0"/>
        <w:spacing w:after="0" w:line="240" w:lineRule="auto"/>
        <w:rPr>
          <w:rFonts w:ascii="SourceSansPro-Regular" w:hAnsi="SourceSansPro-Regular" w:cs="SourceSansPro-Regular"/>
        </w:rPr>
      </w:pPr>
    </w:p>
    <w:p w14:paraId="296FEF7D" w14:textId="77777777" w:rsidR="00F15CD6" w:rsidRDefault="00F15CD6" w:rsidP="000B2F0A">
      <w:pPr>
        <w:autoSpaceDE w:val="0"/>
        <w:autoSpaceDN w:val="0"/>
        <w:adjustRightInd w:val="0"/>
        <w:spacing w:after="0" w:line="240" w:lineRule="auto"/>
        <w:rPr>
          <w:rFonts w:ascii="SourceSansPro-Regular" w:hAnsi="SourceSansPro-Regular" w:cs="SourceSansPro-Regular"/>
        </w:rPr>
      </w:pPr>
    </w:p>
    <w:p w14:paraId="7194DBDC" w14:textId="77777777" w:rsidR="005052B0" w:rsidRDefault="005052B0" w:rsidP="000B2F0A">
      <w:pPr>
        <w:autoSpaceDE w:val="0"/>
        <w:autoSpaceDN w:val="0"/>
        <w:adjustRightInd w:val="0"/>
        <w:spacing w:after="0" w:line="240" w:lineRule="auto"/>
        <w:rPr>
          <w:rFonts w:ascii="SourceSansPro-Regular" w:hAnsi="SourceSansPro-Regular" w:cs="SourceSansPro-Regular"/>
        </w:rPr>
      </w:pPr>
    </w:p>
    <w:p w14:paraId="23C8D098" w14:textId="77777777" w:rsidR="005052B0" w:rsidRDefault="005052B0" w:rsidP="000B2F0A">
      <w:pPr>
        <w:autoSpaceDE w:val="0"/>
        <w:autoSpaceDN w:val="0"/>
        <w:adjustRightInd w:val="0"/>
        <w:spacing w:after="0" w:line="240" w:lineRule="auto"/>
        <w:rPr>
          <w:rFonts w:ascii="SourceSansPro-Regular" w:hAnsi="SourceSansPro-Regular" w:cs="SourceSansPro-Regular"/>
        </w:rPr>
      </w:pPr>
      <w:r>
        <w:rPr>
          <w:rFonts w:ascii="SourceSansPro-Regular" w:hAnsi="SourceSansPro-Regular" w:cs="SourceSansPro-Regular"/>
        </w:rPr>
        <w:t>Matthew L. Dolge</w:t>
      </w:r>
    </w:p>
    <w:p w14:paraId="3B97E078" w14:textId="77777777" w:rsidR="000B2F0A" w:rsidRPr="005052B0" w:rsidRDefault="005052B0" w:rsidP="000B2F0A">
      <w:pPr>
        <w:autoSpaceDE w:val="0"/>
        <w:autoSpaceDN w:val="0"/>
        <w:adjustRightInd w:val="0"/>
        <w:spacing w:after="0" w:line="240" w:lineRule="auto"/>
        <w:rPr>
          <w:rFonts w:ascii="SourceSansPro-Regular" w:hAnsi="SourceSansPro-Regular" w:cs="SourceSansPro-Regular"/>
        </w:rPr>
      </w:pPr>
      <w:r>
        <w:rPr>
          <w:rFonts w:ascii="SourceSansPro-Regular" w:hAnsi="SourceSansPro-Regular" w:cs="SourceSansPro-Regular"/>
        </w:rPr>
        <w:t xml:space="preserve">Executive Director  </w:t>
      </w:r>
    </w:p>
    <w:sectPr w:rsidR="000B2F0A" w:rsidRPr="005052B0" w:rsidSect="005052B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Bold">
    <w:panose1 w:val="00000000000000000000"/>
    <w:charset w:val="00"/>
    <w:family w:val="swiss"/>
    <w:notTrueType/>
    <w:pitch w:val="default"/>
    <w:sig w:usb0="00000003" w:usb1="00000000"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0A"/>
    <w:rsid w:val="000B2F0A"/>
    <w:rsid w:val="000C11D0"/>
    <w:rsid w:val="00184001"/>
    <w:rsid w:val="001F3A60"/>
    <w:rsid w:val="00237782"/>
    <w:rsid w:val="002B1AF7"/>
    <w:rsid w:val="00334058"/>
    <w:rsid w:val="00336840"/>
    <w:rsid w:val="00361022"/>
    <w:rsid w:val="003675CA"/>
    <w:rsid w:val="003D2888"/>
    <w:rsid w:val="004B4BFF"/>
    <w:rsid w:val="005052B0"/>
    <w:rsid w:val="00618501"/>
    <w:rsid w:val="006E447E"/>
    <w:rsid w:val="007D4D70"/>
    <w:rsid w:val="007E5B53"/>
    <w:rsid w:val="00822671"/>
    <w:rsid w:val="00976244"/>
    <w:rsid w:val="009965EA"/>
    <w:rsid w:val="00A445AC"/>
    <w:rsid w:val="00AA7ABC"/>
    <w:rsid w:val="00AC7AD5"/>
    <w:rsid w:val="00B60892"/>
    <w:rsid w:val="00C56857"/>
    <w:rsid w:val="00D132B7"/>
    <w:rsid w:val="00D1B30A"/>
    <w:rsid w:val="00D82038"/>
    <w:rsid w:val="00D91F58"/>
    <w:rsid w:val="00DD2455"/>
    <w:rsid w:val="00DE455C"/>
    <w:rsid w:val="00DF03D5"/>
    <w:rsid w:val="00E2238C"/>
    <w:rsid w:val="00E64A7C"/>
    <w:rsid w:val="00E976C9"/>
    <w:rsid w:val="00EB58F2"/>
    <w:rsid w:val="00F15CD6"/>
    <w:rsid w:val="00F40B33"/>
    <w:rsid w:val="00F9237D"/>
    <w:rsid w:val="03138E03"/>
    <w:rsid w:val="031B87BD"/>
    <w:rsid w:val="03D88ACA"/>
    <w:rsid w:val="042789A0"/>
    <w:rsid w:val="0487D8CB"/>
    <w:rsid w:val="05CF4D77"/>
    <w:rsid w:val="0618C75F"/>
    <w:rsid w:val="06B79E28"/>
    <w:rsid w:val="06D0C685"/>
    <w:rsid w:val="07E8F764"/>
    <w:rsid w:val="0819DD4E"/>
    <w:rsid w:val="0820E60A"/>
    <w:rsid w:val="0887F2F7"/>
    <w:rsid w:val="08F7A36C"/>
    <w:rsid w:val="093CB53B"/>
    <w:rsid w:val="097E4AFD"/>
    <w:rsid w:val="09C0B313"/>
    <w:rsid w:val="0A535D1B"/>
    <w:rsid w:val="0AA080E7"/>
    <w:rsid w:val="0B17556D"/>
    <w:rsid w:val="0C9A5678"/>
    <w:rsid w:val="0CAA79A2"/>
    <w:rsid w:val="0CB8B2BC"/>
    <w:rsid w:val="0CBC6887"/>
    <w:rsid w:val="0CDE90B1"/>
    <w:rsid w:val="0D3A9798"/>
    <w:rsid w:val="0DD17BC8"/>
    <w:rsid w:val="0DE7F8D0"/>
    <w:rsid w:val="0E10265E"/>
    <w:rsid w:val="0E5838E8"/>
    <w:rsid w:val="0E5D05EA"/>
    <w:rsid w:val="0E794354"/>
    <w:rsid w:val="0E9F5B7F"/>
    <w:rsid w:val="0F26CE3E"/>
    <w:rsid w:val="0FC6851D"/>
    <w:rsid w:val="107EA3CF"/>
    <w:rsid w:val="1088E3A2"/>
    <w:rsid w:val="10A38B12"/>
    <w:rsid w:val="10D69BFD"/>
    <w:rsid w:val="1147C720"/>
    <w:rsid w:val="1213792C"/>
    <w:rsid w:val="121AB800"/>
    <w:rsid w:val="12665C86"/>
    <w:rsid w:val="131876F6"/>
    <w:rsid w:val="13CA6A28"/>
    <w:rsid w:val="143F6A2C"/>
    <w:rsid w:val="147F67E2"/>
    <w:rsid w:val="14B44757"/>
    <w:rsid w:val="14BE37B3"/>
    <w:rsid w:val="165A0814"/>
    <w:rsid w:val="1739CDA9"/>
    <w:rsid w:val="1787D63B"/>
    <w:rsid w:val="18E1ADE2"/>
    <w:rsid w:val="192EAC00"/>
    <w:rsid w:val="196E901D"/>
    <w:rsid w:val="1991A8D6"/>
    <w:rsid w:val="199DD867"/>
    <w:rsid w:val="19B1C6B4"/>
    <w:rsid w:val="1A1E8B11"/>
    <w:rsid w:val="1A716E6B"/>
    <w:rsid w:val="1AF35328"/>
    <w:rsid w:val="1B1839FD"/>
    <w:rsid w:val="1B1BF998"/>
    <w:rsid w:val="1CD8040B"/>
    <w:rsid w:val="1D3953C4"/>
    <w:rsid w:val="1E43F97E"/>
    <w:rsid w:val="209CB51F"/>
    <w:rsid w:val="20E0AFEF"/>
    <w:rsid w:val="2112DF87"/>
    <w:rsid w:val="21568000"/>
    <w:rsid w:val="2194C29D"/>
    <w:rsid w:val="21B35CFF"/>
    <w:rsid w:val="21CC855C"/>
    <w:rsid w:val="21CE763D"/>
    <w:rsid w:val="22775551"/>
    <w:rsid w:val="2304378C"/>
    <w:rsid w:val="23275045"/>
    <w:rsid w:val="233092FE"/>
    <w:rsid w:val="23C91524"/>
    <w:rsid w:val="23E08DF2"/>
    <w:rsid w:val="24A007ED"/>
    <w:rsid w:val="250A4A53"/>
    <w:rsid w:val="25B42112"/>
    <w:rsid w:val="265500AB"/>
    <w:rsid w:val="26663B82"/>
    <w:rsid w:val="26AC9320"/>
    <w:rsid w:val="27F18B59"/>
    <w:rsid w:val="280C1451"/>
    <w:rsid w:val="282E03E5"/>
    <w:rsid w:val="284FC43E"/>
    <w:rsid w:val="2A826736"/>
    <w:rsid w:val="2AA1D16C"/>
    <w:rsid w:val="2AE43982"/>
    <w:rsid w:val="2B2871CE"/>
    <w:rsid w:val="2B2A6A0C"/>
    <w:rsid w:val="2C1E3797"/>
    <w:rsid w:val="2CC4422F"/>
    <w:rsid w:val="2D0A0D04"/>
    <w:rsid w:val="2DA177DB"/>
    <w:rsid w:val="2DA2E432"/>
    <w:rsid w:val="2E46EA33"/>
    <w:rsid w:val="2F170888"/>
    <w:rsid w:val="2F64B2AC"/>
    <w:rsid w:val="2FE2BA94"/>
    <w:rsid w:val="316D501E"/>
    <w:rsid w:val="31E114C9"/>
    <w:rsid w:val="3236C1F6"/>
    <w:rsid w:val="349A6C53"/>
    <w:rsid w:val="34ECF793"/>
    <w:rsid w:val="35151EE9"/>
    <w:rsid w:val="3562F09B"/>
    <w:rsid w:val="35A9EEAA"/>
    <w:rsid w:val="35C519DD"/>
    <w:rsid w:val="38AE06E3"/>
    <w:rsid w:val="38B995C4"/>
    <w:rsid w:val="38F777B5"/>
    <w:rsid w:val="3959AAFB"/>
    <w:rsid w:val="396D70BD"/>
    <w:rsid w:val="3A757247"/>
    <w:rsid w:val="3A875029"/>
    <w:rsid w:val="3A9B2CD9"/>
    <w:rsid w:val="3BDC6333"/>
    <w:rsid w:val="3CBD0D2A"/>
    <w:rsid w:val="3CFAF899"/>
    <w:rsid w:val="3D783394"/>
    <w:rsid w:val="3D859172"/>
    <w:rsid w:val="3D9A131F"/>
    <w:rsid w:val="3DAD1309"/>
    <w:rsid w:val="3E782E98"/>
    <w:rsid w:val="3F0A3751"/>
    <w:rsid w:val="3F1BF17B"/>
    <w:rsid w:val="3F5AC14C"/>
    <w:rsid w:val="3FE93BCF"/>
    <w:rsid w:val="40F38A23"/>
    <w:rsid w:val="40FDDC28"/>
    <w:rsid w:val="41AC76A0"/>
    <w:rsid w:val="41BCBFA6"/>
    <w:rsid w:val="43560558"/>
    <w:rsid w:val="43759BE0"/>
    <w:rsid w:val="43EF629E"/>
    <w:rsid w:val="441C548D"/>
    <w:rsid w:val="443F3E75"/>
    <w:rsid w:val="44CADA97"/>
    <w:rsid w:val="44EC9B93"/>
    <w:rsid w:val="450B28F9"/>
    <w:rsid w:val="461F05A6"/>
    <w:rsid w:val="46A9C865"/>
    <w:rsid w:val="475DDB13"/>
    <w:rsid w:val="48A76250"/>
    <w:rsid w:val="48F9AB74"/>
    <w:rsid w:val="49DC0509"/>
    <w:rsid w:val="49E16927"/>
    <w:rsid w:val="49E388A3"/>
    <w:rsid w:val="4A957BD5"/>
    <w:rsid w:val="4B9136E6"/>
    <w:rsid w:val="4BB534B1"/>
    <w:rsid w:val="4D936E8C"/>
    <w:rsid w:val="4E9BB1ED"/>
    <w:rsid w:val="4EBDF58E"/>
    <w:rsid w:val="50D861E7"/>
    <w:rsid w:val="5155A875"/>
    <w:rsid w:val="51742B2B"/>
    <w:rsid w:val="52A08DBA"/>
    <w:rsid w:val="530EC5E1"/>
    <w:rsid w:val="53242D3C"/>
    <w:rsid w:val="543A65DD"/>
    <w:rsid w:val="543C5E1B"/>
    <w:rsid w:val="5461C4DE"/>
    <w:rsid w:val="54AE92EA"/>
    <w:rsid w:val="55BD0DE1"/>
    <w:rsid w:val="55D6363E"/>
    <w:rsid w:val="567BF15F"/>
    <w:rsid w:val="5760CBC8"/>
    <w:rsid w:val="57A6969D"/>
    <w:rsid w:val="581C8B9B"/>
    <w:rsid w:val="58429433"/>
    <w:rsid w:val="589284A3"/>
    <w:rsid w:val="590FCF3E"/>
    <w:rsid w:val="59223F51"/>
    <w:rsid w:val="5928F79B"/>
    <w:rsid w:val="594791FD"/>
    <w:rsid w:val="5949FDF6"/>
    <w:rsid w:val="59983859"/>
    <w:rsid w:val="5AA9A761"/>
    <w:rsid w:val="5ADC3489"/>
    <w:rsid w:val="5DE34061"/>
    <w:rsid w:val="611AFB58"/>
    <w:rsid w:val="616D8698"/>
    <w:rsid w:val="61F163FF"/>
    <w:rsid w:val="62A37E6F"/>
    <w:rsid w:val="63C1E104"/>
    <w:rsid w:val="64BD2305"/>
    <w:rsid w:val="652904C1"/>
    <w:rsid w:val="657637A6"/>
    <w:rsid w:val="665CF00E"/>
    <w:rsid w:val="668BCE94"/>
    <w:rsid w:val="66C8ECDC"/>
    <w:rsid w:val="6791B4E6"/>
    <w:rsid w:val="67DA658F"/>
    <w:rsid w:val="6860A583"/>
    <w:rsid w:val="6864BD3D"/>
    <w:rsid w:val="6901851C"/>
    <w:rsid w:val="6912BFF3"/>
    <w:rsid w:val="694A89C1"/>
    <w:rsid w:val="69588AC8"/>
    <w:rsid w:val="6A8E12E4"/>
    <w:rsid w:val="6C3925DE"/>
    <w:rsid w:val="6C399049"/>
    <w:rsid w:val="6C3F2CAE"/>
    <w:rsid w:val="6C47C963"/>
    <w:rsid w:val="6CA9494F"/>
    <w:rsid w:val="6CF71764"/>
    <w:rsid w:val="6E1FEC13"/>
    <w:rsid w:val="6E33E971"/>
    <w:rsid w:val="6E7F90E5"/>
    <w:rsid w:val="6EA2FEAD"/>
    <w:rsid w:val="6FAD4D01"/>
    <w:rsid w:val="7090EF9D"/>
    <w:rsid w:val="716D2A98"/>
    <w:rsid w:val="72591CA8"/>
    <w:rsid w:val="72EE3237"/>
    <w:rsid w:val="73BEA003"/>
    <w:rsid w:val="748F2D97"/>
    <w:rsid w:val="76370DD0"/>
    <w:rsid w:val="76DD1868"/>
    <w:rsid w:val="7716D365"/>
    <w:rsid w:val="7719971B"/>
    <w:rsid w:val="7752EC14"/>
    <w:rsid w:val="78ABBCBE"/>
    <w:rsid w:val="78E025F3"/>
    <w:rsid w:val="7933A8FA"/>
    <w:rsid w:val="7A0921B1"/>
    <w:rsid w:val="7ABA744B"/>
    <w:rsid w:val="7AC2852A"/>
    <w:rsid w:val="7AF9441C"/>
    <w:rsid w:val="7B239CB8"/>
    <w:rsid w:val="7BB0898B"/>
    <w:rsid w:val="7BB281C9"/>
    <w:rsid w:val="7BECF8F9"/>
    <w:rsid w:val="7C79E94A"/>
    <w:rsid w:val="7CFBFB5D"/>
    <w:rsid w:val="7D24A1CD"/>
    <w:rsid w:val="7D3BD630"/>
    <w:rsid w:val="7D4C59EC"/>
    <w:rsid w:val="7DF2150D"/>
    <w:rsid w:val="7EBDC719"/>
    <w:rsid w:val="7F88C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E923"/>
  <w15:chartTrackingRefBased/>
  <w15:docId w15:val="{AC2F9A41-14F6-4873-B746-0B48E208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A61CE21F8624B92C194655DFE6720" ma:contentTypeVersion="12" ma:contentTypeDescription="Create a new document." ma:contentTypeScope="" ma:versionID="5e768554e965a1c2549169bc7b86fec4">
  <xsd:schema xmlns:xsd="http://www.w3.org/2001/XMLSchema" xmlns:xs="http://www.w3.org/2001/XMLSchema" xmlns:p="http://schemas.microsoft.com/office/2006/metadata/properties" xmlns:ns3="572bd9a0-5b76-4ff6-81df-ed487fbb0a2c" xmlns:ns4="61a5aab9-b34f-432b-b202-0bb9f889ca3d" targetNamespace="http://schemas.microsoft.com/office/2006/metadata/properties" ma:root="true" ma:fieldsID="dc7e5ceea88f5f26f15f8989c1501dbc" ns3:_="" ns4:_="">
    <xsd:import namespace="572bd9a0-5b76-4ff6-81df-ed487fbb0a2c"/>
    <xsd:import namespace="61a5aab9-b34f-432b-b202-0bb9f889ca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d9a0-5b76-4ff6-81df-ed487fbb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a5aab9-b34f-432b-b202-0bb9f889ca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F8854-11B4-4152-BBF3-B073F3F2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d9a0-5b76-4ff6-81df-ed487fbb0a2c"/>
    <ds:schemaRef ds:uri="61a5aab9-b34f-432b-b202-0bb9f889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92A47-F8AA-48BD-AE52-58788C681EF4}">
  <ds:schemaRefs>
    <ds:schemaRef ds:uri="http://schemas.microsoft.com/sharepoint/v3/contenttype/forms"/>
  </ds:schemaRefs>
</ds:datastoreItem>
</file>

<file path=customXml/itemProps3.xml><?xml version="1.0" encoding="utf-8"?>
<ds:datastoreItem xmlns:ds="http://schemas.openxmlformats.org/officeDocument/2006/customXml" ds:itemID="{A848617D-0D71-49B6-8B17-637533DD8E2E}">
  <ds:schemaRefs>
    <ds:schemaRef ds:uri="http://purl.org/dc/elements/1.1/"/>
    <ds:schemaRef ds:uri="http://schemas.microsoft.com/office/2006/metadata/properties"/>
    <ds:schemaRef ds:uri="61a5aab9-b34f-432b-b202-0bb9f889ca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2bd9a0-5b76-4ff6-81df-ed487fbb0a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2049</Words>
  <Characters>11682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Dolge</dc:creator>
  <cp:keywords/>
  <dc:description/>
  <cp:lastModifiedBy>Katie Mitchell</cp:lastModifiedBy>
  <cp:revision>2</cp:revision>
  <cp:lastPrinted>2021-06-16T14:11:00Z</cp:lastPrinted>
  <dcterms:created xsi:type="dcterms:W3CDTF">2021-06-30T12:38:00Z</dcterms:created>
  <dcterms:modified xsi:type="dcterms:W3CDTF">2021-06-30T12:38:00Z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0x010100860A61CE21F8624B92C194655DFE6720</vt:lpwstr>
  </property>
</Properties>
</file>