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B8" w:rsidRDefault="001A51B8">
      <w:bookmarkStart w:id="0" w:name="_GoBack"/>
      <w:bookmarkEnd w:id="0"/>
    </w:p>
    <w:p w:rsidR="00DA795D" w:rsidRPr="00DA795D" w:rsidRDefault="00DA795D">
      <w:pPr>
        <w:rPr>
          <w:b/>
        </w:rPr>
      </w:pPr>
      <w:r w:rsidRPr="00DA795D">
        <w:rPr>
          <w:b/>
        </w:rPr>
        <w:t>Impact of North Carolina’s FY2013 State Budget on Aging Programs</w:t>
      </w:r>
    </w:p>
    <w:p w:rsidR="007D1690" w:rsidRDefault="0010336D">
      <w:r>
        <w:t>This year’s short legislative session concluded with the General Assembly overriding Governor Perdue’s veto of their budget bill.  The following information summarizes the impact of this budget on aging programs for the state’s 2013 fiscal year.</w:t>
      </w:r>
    </w:p>
    <w:p w:rsidR="0010336D" w:rsidRDefault="0010336D" w:rsidP="001A51B8">
      <w:pPr>
        <w:spacing w:after="0"/>
        <w:ind w:firstLine="720"/>
      </w:pPr>
      <w:r w:rsidRPr="001A51B8">
        <w:rPr>
          <w:b/>
          <w:u w:val="single"/>
        </w:rPr>
        <w:t>PROGRAM</w:t>
      </w:r>
      <w:r>
        <w:tab/>
      </w:r>
      <w:r>
        <w:tab/>
      </w:r>
      <w:r>
        <w:tab/>
      </w:r>
      <w:r>
        <w:tab/>
      </w:r>
      <w:r>
        <w:tab/>
      </w:r>
      <w:r>
        <w:tab/>
      </w:r>
      <w:r w:rsidRPr="001A51B8">
        <w:rPr>
          <w:b/>
          <w:u w:val="single"/>
        </w:rPr>
        <w:t>ACTION</w:t>
      </w:r>
    </w:p>
    <w:p w:rsidR="0010336D" w:rsidRDefault="0010336D" w:rsidP="001A51B8">
      <w:pPr>
        <w:spacing w:after="0"/>
      </w:pPr>
      <w:r>
        <w:t>Home &amp; Community Care Block Grant</w:t>
      </w:r>
      <w:r>
        <w:tab/>
      </w:r>
      <w:r>
        <w:tab/>
      </w:r>
      <w:r>
        <w:tab/>
        <w:t>No increase in funds</w:t>
      </w:r>
    </w:p>
    <w:p w:rsidR="0010336D" w:rsidRDefault="0010336D" w:rsidP="001A51B8">
      <w:pPr>
        <w:spacing w:after="0"/>
      </w:pPr>
      <w:r>
        <w:t>Project CARE</w:t>
      </w:r>
      <w:r>
        <w:tab/>
      </w:r>
      <w:r>
        <w:tab/>
      </w:r>
      <w:r>
        <w:tab/>
      </w:r>
      <w:r>
        <w:tab/>
      </w:r>
      <w:r>
        <w:tab/>
      </w:r>
      <w:r>
        <w:tab/>
        <w:t>No increase in funds</w:t>
      </w:r>
    </w:p>
    <w:p w:rsidR="0010336D" w:rsidRDefault="0010336D" w:rsidP="001A51B8">
      <w:pPr>
        <w:spacing w:after="0"/>
      </w:pPr>
      <w:r>
        <w:t>Adult Protective Services</w:t>
      </w:r>
      <w:r>
        <w:tab/>
      </w:r>
      <w:r>
        <w:tab/>
      </w:r>
      <w:r>
        <w:tab/>
      </w:r>
      <w:r>
        <w:tab/>
      </w:r>
      <w:r w:rsidR="004511CD">
        <w:t>Increased budget 13%  (up to $1,346,047)</w:t>
      </w:r>
    </w:p>
    <w:p w:rsidR="004511CD" w:rsidRDefault="004511CD" w:rsidP="001A51B8">
      <w:pPr>
        <w:spacing w:after="0"/>
      </w:pPr>
      <w:r>
        <w:t>UNC CARES</w:t>
      </w:r>
      <w:r>
        <w:tab/>
      </w:r>
      <w:r>
        <w:tab/>
      </w:r>
      <w:r>
        <w:tab/>
      </w:r>
      <w:r>
        <w:tab/>
      </w:r>
      <w:r>
        <w:tab/>
      </w:r>
      <w:r>
        <w:tab/>
        <w:t>Maintained level support at ($247,940)</w:t>
      </w:r>
    </w:p>
    <w:p w:rsidR="004511CD" w:rsidRDefault="004511CD" w:rsidP="001A51B8">
      <w:pPr>
        <w:spacing w:after="0"/>
      </w:pPr>
      <w:r>
        <w:t>Administrative Support for DAAS</w:t>
      </w:r>
      <w:r>
        <w:tab/>
      </w:r>
      <w:r>
        <w:tab/>
      </w:r>
      <w:r>
        <w:tab/>
        <w:t>Reduced 10%  ($63,982)</w:t>
      </w:r>
    </w:p>
    <w:p w:rsidR="004511CD" w:rsidRDefault="004511CD" w:rsidP="001A51B8">
      <w:pPr>
        <w:spacing w:after="0"/>
      </w:pPr>
      <w:r>
        <w:t>Medication Assistance Program</w:t>
      </w:r>
      <w:r>
        <w:tab/>
      </w:r>
      <w:r>
        <w:tab/>
      </w:r>
      <w:r>
        <w:tab/>
      </w:r>
      <w:r>
        <w:tab/>
        <w:t>Included $1,704,033 in non-recurring funds</w:t>
      </w:r>
    </w:p>
    <w:p w:rsidR="004511CD" w:rsidRDefault="004511CD" w:rsidP="001A51B8">
      <w:pPr>
        <w:spacing w:after="0"/>
      </w:pPr>
      <w:r>
        <w:t>ChecKmeds NC</w:t>
      </w:r>
      <w:r>
        <w:tab/>
      </w:r>
      <w:r>
        <w:tab/>
      </w:r>
      <w:r>
        <w:tab/>
      </w:r>
      <w:r>
        <w:tab/>
      </w:r>
      <w:r>
        <w:tab/>
      </w:r>
      <w:r>
        <w:tab/>
        <w:t>Included $1,695,379 in non-recurring funds</w:t>
      </w:r>
    </w:p>
    <w:p w:rsidR="004511CD" w:rsidRDefault="004511CD" w:rsidP="001A51B8">
      <w:pPr>
        <w:spacing w:after="0"/>
      </w:pPr>
      <w:r>
        <w:t>Senior Games</w:t>
      </w:r>
      <w:r>
        <w:tab/>
      </w:r>
      <w:r>
        <w:tab/>
      </w:r>
      <w:r>
        <w:tab/>
      </w:r>
      <w:r>
        <w:tab/>
      </w:r>
      <w:r>
        <w:tab/>
      </w:r>
      <w:r>
        <w:tab/>
        <w:t>Reduced about 20% (down to $121,481)</w:t>
      </w:r>
      <w:r w:rsidR="001A51B8">
        <w:t xml:space="preserve"> </w:t>
      </w:r>
      <w:r w:rsidR="001A51B8" w:rsidRPr="001A51B8">
        <w:rPr>
          <w:i/>
          <w:u w:val="single"/>
        </w:rPr>
        <w:t>and</w:t>
      </w:r>
      <w:r w:rsidR="001A51B8">
        <w:t xml:space="preserve"> it</w:t>
      </w:r>
    </w:p>
    <w:p w:rsidR="001A51B8" w:rsidRDefault="001A51B8" w:rsidP="001A51B8">
      <w:pPr>
        <w:spacing w:after="0"/>
      </w:pPr>
      <w:r>
        <w:tab/>
      </w:r>
      <w:r>
        <w:tab/>
      </w:r>
      <w:r>
        <w:tab/>
      </w:r>
      <w:r>
        <w:tab/>
      </w:r>
      <w:r>
        <w:tab/>
      </w:r>
      <w:r>
        <w:tab/>
      </w:r>
      <w:r>
        <w:tab/>
        <w:t>now becomes non-recurring funds</w:t>
      </w:r>
    </w:p>
    <w:sectPr w:rsidR="001A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6D"/>
    <w:rsid w:val="0010336D"/>
    <w:rsid w:val="001A51B8"/>
    <w:rsid w:val="004511CD"/>
    <w:rsid w:val="00797E5F"/>
    <w:rsid w:val="007D1690"/>
    <w:rsid w:val="00DA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Cleveland</dc:creator>
  <cp:lastModifiedBy>Kim Johnson</cp:lastModifiedBy>
  <cp:revision>2</cp:revision>
  <dcterms:created xsi:type="dcterms:W3CDTF">2012-07-25T18:17:00Z</dcterms:created>
  <dcterms:modified xsi:type="dcterms:W3CDTF">2012-07-25T18:17:00Z</dcterms:modified>
</cp:coreProperties>
</file>